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78CBF" w14:textId="560D846C"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9D1237">
        <w:rPr>
          <w:rFonts w:ascii="Arial" w:hAnsi="Arial" w:cs="Arial"/>
          <w:b/>
          <w:bCs/>
        </w:rPr>
        <w:t xml:space="preserve"># </w:t>
      </w:r>
      <w:r w:rsidR="00142FC1">
        <w:rPr>
          <w:rFonts w:ascii="Arial" w:hAnsi="Arial" w:cs="Arial"/>
          <w:b/>
          <w:bCs/>
        </w:rPr>
        <w:t>1</w:t>
      </w:r>
      <w:r w:rsidR="00E56766">
        <w:rPr>
          <w:rFonts w:ascii="Arial" w:hAnsi="Arial" w:cs="Arial"/>
          <w:b/>
          <w:bCs/>
        </w:rPr>
        <w:t>01</w:t>
      </w:r>
      <w:r w:rsidRPr="009D1237">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9166FA">
        <w:rPr>
          <w:rFonts w:ascii="Arial" w:hAnsi="Arial" w:cs="Arial"/>
          <w:b/>
          <w:bCs/>
        </w:rPr>
        <w:t>R4-2</w:t>
      </w:r>
      <w:bookmarkEnd w:id="0"/>
      <w:r w:rsidR="00030196" w:rsidRPr="009166FA">
        <w:rPr>
          <w:rFonts w:ascii="Arial" w:hAnsi="Arial" w:cs="Arial"/>
          <w:b/>
          <w:bCs/>
        </w:rPr>
        <w:t>1</w:t>
      </w:r>
      <w:r w:rsidR="00E15B5E">
        <w:rPr>
          <w:rFonts w:ascii="Arial" w:hAnsi="Arial" w:cs="Arial"/>
          <w:b/>
          <w:bCs/>
        </w:rPr>
        <w:t>17739</w:t>
      </w:r>
    </w:p>
    <w:p w14:paraId="595F68DB" w14:textId="77777777"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E56766">
        <w:rPr>
          <w:rFonts w:ascii="Arial" w:hAnsi="Arial" w:cs="Arial"/>
          <w:b/>
          <w:bCs/>
        </w:rPr>
        <w:t>November</w:t>
      </w:r>
      <w:r w:rsidR="00142FC1">
        <w:rPr>
          <w:rFonts w:ascii="Arial" w:eastAsia="@DotumChe" w:hAnsi="Arial" w:cs="Arial"/>
          <w:b/>
        </w:rPr>
        <w:t xml:space="preserve"> </w:t>
      </w:r>
      <w:r w:rsidR="001D4376">
        <w:rPr>
          <w:rFonts w:ascii="Arial" w:eastAsia="@DotumChe" w:hAnsi="Arial" w:cs="Arial"/>
          <w:b/>
        </w:rPr>
        <w:t>0</w:t>
      </w:r>
      <w:r w:rsidR="00E56766">
        <w:rPr>
          <w:rFonts w:ascii="Arial" w:eastAsia="@DotumChe" w:hAnsi="Arial" w:cs="Arial"/>
          <w:b/>
        </w:rPr>
        <w:t>1</w:t>
      </w:r>
      <w:r w:rsidR="00142FC1" w:rsidRPr="0027447B">
        <w:rPr>
          <w:rFonts w:ascii="Arial" w:eastAsia="@DotumChe" w:hAnsi="Arial" w:cs="Arial"/>
          <w:b/>
        </w:rPr>
        <w:t>-</w:t>
      </w:r>
      <w:r w:rsidR="00E56766">
        <w:rPr>
          <w:rFonts w:ascii="Arial" w:eastAsia="@DotumChe" w:hAnsi="Arial" w:cs="Arial"/>
          <w:b/>
        </w:rPr>
        <w:t>12</w:t>
      </w:r>
      <w:r w:rsidR="00142FC1" w:rsidRPr="0027447B">
        <w:rPr>
          <w:rFonts w:ascii="Arial" w:eastAsia="@DotumChe" w:hAnsi="Arial" w:cs="Arial"/>
          <w:b/>
        </w:rPr>
        <w:t>, 2021</w:t>
      </w:r>
    </w:p>
    <w:p w14:paraId="3C4681DC" w14:textId="77777777" w:rsidR="00B71217" w:rsidRPr="00967981" w:rsidRDefault="00B71217" w:rsidP="00B71217">
      <w:pPr>
        <w:tabs>
          <w:tab w:val="left" w:pos="1985"/>
        </w:tabs>
        <w:rPr>
          <w:b/>
          <w:sz w:val="22"/>
        </w:rPr>
      </w:pPr>
    </w:p>
    <w:p w14:paraId="77F0A8C3" w14:textId="4FF7B097"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24176E" w:rsidRPr="0024176E">
        <w:rPr>
          <w:rFonts w:cs="Times New Roman"/>
          <w:sz w:val="22"/>
        </w:rPr>
        <w:t>8</w:t>
      </w:r>
      <w:r w:rsidR="00AA6800" w:rsidRPr="0024176E">
        <w:rPr>
          <w:rFonts w:cs="Times New Roman"/>
          <w:sz w:val="22"/>
        </w:rPr>
        <w:t>.12</w:t>
      </w:r>
      <w:r w:rsidR="002A1344" w:rsidRPr="0024176E">
        <w:rPr>
          <w:rFonts w:cs="Times New Roman"/>
          <w:sz w:val="22"/>
        </w:rPr>
        <w:t>.2.3</w:t>
      </w:r>
      <w:r w:rsidR="0024176E" w:rsidRPr="0024176E">
        <w:rPr>
          <w:rFonts w:cs="Times New Roman"/>
          <w:sz w:val="22"/>
        </w:rPr>
        <w:t>.2</w:t>
      </w:r>
    </w:p>
    <w:p w14:paraId="66874AD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6F4FA3E0" w14:textId="7777777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872A39">
        <w:rPr>
          <w:rFonts w:cs="Times New Roman"/>
          <w:sz w:val="22"/>
        </w:rPr>
        <w:t xml:space="preserve"> the network assistant signaling necessity for </w:t>
      </w:r>
      <w:r w:rsidR="0061693C">
        <w:rPr>
          <w:rFonts w:cs="Times New Roman"/>
          <w:sz w:val="22"/>
        </w:rPr>
        <w:t>CRS-IM</w:t>
      </w:r>
      <w:bookmarkEnd w:id="2"/>
    </w:p>
    <w:bookmarkEnd w:id="3"/>
    <w:bookmarkEnd w:id="4"/>
    <w:p w14:paraId="5D4EACED"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2E4CF74F"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59B86B2A" w14:textId="77777777" w:rsidR="00C4442C" w:rsidRDefault="00C83DEF" w:rsidP="00953C84">
      <w:pPr>
        <w:tabs>
          <w:tab w:val="left" w:pos="1134"/>
        </w:tabs>
        <w:spacing w:after="180" w:line="240" w:lineRule="exact"/>
        <w:rPr>
          <w:rFonts w:cs="Times New Roman"/>
          <w:szCs w:val="20"/>
        </w:rPr>
      </w:pPr>
      <w:r w:rsidRPr="00351506">
        <w:rPr>
          <w:rFonts w:cs="Times New Roman"/>
          <w:szCs w:val="20"/>
        </w:rPr>
        <w:t>In RAN4#</w:t>
      </w:r>
      <w:r w:rsidR="00F330BB">
        <w:rPr>
          <w:rFonts w:cs="Times New Roman"/>
          <w:szCs w:val="20"/>
        </w:rPr>
        <w:t>100</w:t>
      </w:r>
      <w:r w:rsidRPr="00351506">
        <w:rPr>
          <w:rFonts w:cs="Times New Roman"/>
          <w:szCs w:val="20"/>
        </w:rPr>
        <w:t>-e meeting, the</w:t>
      </w:r>
      <w:r>
        <w:rPr>
          <w:rFonts w:cs="Times New Roman"/>
          <w:szCs w:val="20"/>
        </w:rPr>
        <w:t xml:space="preserve"> evaluation scenarios and parameters</w:t>
      </w:r>
      <w:r w:rsidRPr="00351506">
        <w:rPr>
          <w:rFonts w:cs="Times New Roman"/>
          <w:szCs w:val="20"/>
        </w:rPr>
        <w:t xml:space="preserve"> </w:t>
      </w:r>
      <w:r w:rsidR="00B748AA">
        <w:rPr>
          <w:rFonts w:cs="Times New Roman"/>
          <w:szCs w:val="20"/>
        </w:rPr>
        <w:t xml:space="preserve">were </w:t>
      </w:r>
      <w:r w:rsidRPr="00351506">
        <w:rPr>
          <w:rFonts w:cs="Times New Roman"/>
          <w:szCs w:val="20"/>
        </w:rPr>
        <w:t>discussed and a way forward was agreed in</w:t>
      </w:r>
      <w:r>
        <w:rPr>
          <w:rFonts w:cs="Times New Roman"/>
          <w:szCs w:val="20"/>
        </w:rPr>
        <w:t xml:space="preserve"> </w:t>
      </w:r>
      <w:r w:rsidRPr="00351506">
        <w:rPr>
          <w:rFonts w:cs="Times New Roman"/>
          <w:szCs w:val="20"/>
        </w:rPr>
        <w:t>[1].</w:t>
      </w:r>
      <w:r w:rsidR="00867906">
        <w:rPr>
          <w:rFonts w:cs="Times New Roman"/>
          <w:szCs w:val="20"/>
        </w:rPr>
        <w:t xml:space="preserve"> In RAN#93-e meeting, the WID was revised in [2].</w:t>
      </w:r>
      <w:r w:rsidRPr="00351506">
        <w:rPr>
          <w:rFonts w:cs="Times New Roman"/>
          <w:szCs w:val="20"/>
        </w:rPr>
        <w:t xml:space="preserve"> </w:t>
      </w:r>
      <w:r w:rsidR="00C4442C">
        <w:rPr>
          <w:rFonts w:cs="Times New Roman"/>
          <w:szCs w:val="20"/>
        </w:rPr>
        <w:t>We copy the objectives in the revised WID as follows:</w:t>
      </w:r>
    </w:p>
    <w:tbl>
      <w:tblPr>
        <w:tblStyle w:val="a8"/>
        <w:tblW w:w="0" w:type="auto"/>
        <w:tblLook w:val="04A0" w:firstRow="1" w:lastRow="0" w:firstColumn="1" w:lastColumn="0" w:noHBand="0" w:noVBand="1"/>
      </w:tblPr>
      <w:tblGrid>
        <w:gridCol w:w="9331"/>
      </w:tblGrid>
      <w:tr w:rsidR="00C4442C" w14:paraId="2476C399" w14:textId="77777777" w:rsidTr="00C4442C">
        <w:tc>
          <w:tcPr>
            <w:tcW w:w="9331" w:type="dxa"/>
          </w:tcPr>
          <w:p w14:paraId="43346FBD" w14:textId="77777777" w:rsidR="00332BC3" w:rsidRPr="00213EE1" w:rsidRDefault="00332BC3" w:rsidP="00332BC3">
            <w:pPr>
              <w:numPr>
                <w:ilvl w:val="0"/>
                <w:numId w:val="4"/>
              </w:numPr>
              <w:tabs>
                <w:tab w:val="num" w:pos="284"/>
              </w:tabs>
              <w:overflowPunct w:val="0"/>
              <w:autoSpaceDE w:val="0"/>
              <w:autoSpaceDN w:val="0"/>
              <w:adjustRightInd w:val="0"/>
              <w:spacing w:after="100"/>
              <w:ind w:left="284" w:hanging="284"/>
              <w:textAlignment w:val="baseline"/>
              <w:rPr>
                <w:rFonts w:eastAsia="Yu Mincho" w:cs="Times New Roman"/>
                <w:i/>
                <w:iCs/>
                <w:sz w:val="20"/>
                <w:szCs w:val="18"/>
              </w:rPr>
            </w:pPr>
            <w:r w:rsidRPr="00213EE1">
              <w:rPr>
                <w:rFonts w:eastAsia="宋体" w:cs="Times New Roman"/>
                <w:i/>
                <w:iCs/>
                <w:sz w:val="20"/>
                <w:szCs w:val="18"/>
                <w:lang w:val="en-GB" w:eastAsia="en-GB"/>
              </w:rPr>
              <w:t>CRS interference</w:t>
            </w:r>
            <w:r w:rsidRPr="00213EE1">
              <w:rPr>
                <w:rFonts w:eastAsia="宋体" w:cs="Times New Roman" w:hint="eastAsia"/>
                <w:i/>
                <w:iCs/>
                <w:sz w:val="20"/>
                <w:szCs w:val="18"/>
                <w:lang w:val="en-GB"/>
              </w:rPr>
              <w:t xml:space="preserve"> handling</w:t>
            </w:r>
            <w:r w:rsidRPr="00213EE1">
              <w:rPr>
                <w:rFonts w:eastAsia="Yu Mincho" w:cs="Times New Roman"/>
                <w:i/>
                <w:iCs/>
                <w:sz w:val="20"/>
                <w:szCs w:val="18"/>
              </w:rPr>
              <w:t xml:space="preserve"> in scenarios with overlapping spectrum for LTE and NR</w:t>
            </w:r>
          </w:p>
          <w:p w14:paraId="4DAF6E91" w14:textId="77777777" w:rsidR="00332BC3" w:rsidRPr="002D4460" w:rsidRDefault="00332BC3" w:rsidP="00332BC3">
            <w:pPr>
              <w:spacing w:after="100"/>
              <w:ind w:left="284"/>
              <w:rPr>
                <w:rFonts w:eastAsia="宋体" w:cs="Times New Roman"/>
                <w:i/>
                <w:iCs/>
                <w:sz w:val="20"/>
                <w:szCs w:val="18"/>
                <w:lang w:val="en-GB"/>
              </w:rPr>
            </w:pPr>
            <w:r w:rsidRPr="002D4460">
              <w:rPr>
                <w:rFonts w:eastAsia="宋体" w:cs="Times New Roman"/>
                <w:i/>
                <w:iCs/>
                <w:sz w:val="20"/>
                <w:szCs w:val="18"/>
                <w:lang w:val="en-GB"/>
              </w:rPr>
              <w:t>Phase II: Define NR PDSCH demodulation requirements for neighbouring cell LTE CRS-IM in scenarios with overlapping spectrum for LTE and NR</w:t>
            </w:r>
          </w:p>
          <w:p w14:paraId="5E318066" w14:textId="77777777" w:rsidR="00332BC3" w:rsidRPr="002D4460" w:rsidRDefault="00332BC3" w:rsidP="00332BC3">
            <w:pPr>
              <w:spacing w:after="100"/>
              <w:ind w:leftChars="242" w:left="484"/>
              <w:rPr>
                <w:rFonts w:eastAsia="宋体" w:cs="Times New Roman"/>
                <w:i/>
                <w:iCs/>
                <w:sz w:val="20"/>
                <w:szCs w:val="18"/>
                <w:lang w:val="en-GB"/>
              </w:rPr>
            </w:pPr>
            <w:r w:rsidRPr="002D4460">
              <w:rPr>
                <w:rFonts w:eastAsia="宋体" w:cs="Times New Roman"/>
                <w:i/>
                <w:iCs/>
                <w:sz w:val="20"/>
                <w:szCs w:val="18"/>
                <w:lang w:val="en-GB"/>
              </w:rPr>
              <w:t>−</w:t>
            </w:r>
            <w:r w:rsidRPr="002D4460">
              <w:rPr>
                <w:rFonts w:eastAsia="宋体" w:cs="Times New Roman"/>
                <w:i/>
                <w:iCs/>
                <w:sz w:val="20"/>
                <w:szCs w:val="18"/>
                <w:lang w:val="en-GB"/>
              </w:rPr>
              <w:tab/>
              <w:t>Use LLR weighting as baseline reference receiver.</w:t>
            </w:r>
          </w:p>
          <w:p w14:paraId="2C17AD16" w14:textId="77777777" w:rsidR="00332BC3" w:rsidRPr="002D4460" w:rsidRDefault="00332BC3" w:rsidP="00332BC3">
            <w:pPr>
              <w:spacing w:after="100"/>
              <w:ind w:leftChars="242" w:left="484"/>
              <w:rPr>
                <w:rFonts w:eastAsia="宋体" w:cs="Times New Roman"/>
                <w:i/>
                <w:iCs/>
                <w:sz w:val="20"/>
                <w:szCs w:val="18"/>
                <w:lang w:val="en-GB"/>
              </w:rPr>
            </w:pPr>
            <w:r w:rsidRPr="002D4460">
              <w:rPr>
                <w:rFonts w:eastAsia="宋体" w:cs="Times New Roman"/>
                <w:i/>
                <w:iCs/>
                <w:sz w:val="20"/>
                <w:szCs w:val="18"/>
                <w:lang w:val="en-GB"/>
              </w:rPr>
              <w:t>−</w:t>
            </w:r>
            <w:r w:rsidRPr="002D4460">
              <w:rPr>
                <w:rFonts w:eastAsia="宋体" w:cs="Times New Roman"/>
                <w:i/>
                <w:iCs/>
                <w:sz w:val="20"/>
                <w:szCs w:val="18"/>
                <w:lang w:val="en-GB"/>
              </w:rPr>
              <w:tab/>
              <w:t>Focus on synchronous network scenario.</w:t>
            </w:r>
          </w:p>
          <w:p w14:paraId="2357EB47" w14:textId="77777777" w:rsidR="00332BC3" w:rsidRPr="002D4460" w:rsidRDefault="00332BC3" w:rsidP="00332BC3">
            <w:pPr>
              <w:spacing w:after="100"/>
              <w:ind w:leftChars="242" w:left="484"/>
              <w:rPr>
                <w:rFonts w:eastAsia="宋体" w:cs="Times New Roman"/>
                <w:i/>
                <w:iCs/>
                <w:sz w:val="20"/>
                <w:szCs w:val="18"/>
                <w:lang w:val="en-GB"/>
              </w:rPr>
            </w:pPr>
            <w:r w:rsidRPr="002D4460">
              <w:rPr>
                <w:rFonts w:eastAsia="宋体" w:cs="Times New Roman"/>
                <w:i/>
                <w:iCs/>
                <w:sz w:val="20"/>
                <w:szCs w:val="18"/>
                <w:lang w:val="en-GB"/>
              </w:rPr>
              <w:t>−</w:t>
            </w:r>
            <w:r w:rsidRPr="002D4460">
              <w:rPr>
                <w:rFonts w:eastAsia="宋体" w:cs="Times New Roman"/>
                <w:i/>
                <w:iCs/>
                <w:sz w:val="20"/>
                <w:szCs w:val="18"/>
                <w:lang w:val="en-GB"/>
              </w:rPr>
              <w:tab/>
              <w:t>15 kHz SCS for NR is prioritized.</w:t>
            </w:r>
          </w:p>
          <w:p w14:paraId="7EE9C4CD" w14:textId="77777777" w:rsidR="00332BC3" w:rsidRPr="002D4460" w:rsidRDefault="00332BC3" w:rsidP="00332BC3">
            <w:pPr>
              <w:spacing w:after="100"/>
              <w:ind w:leftChars="242" w:left="484"/>
              <w:rPr>
                <w:rFonts w:eastAsia="宋体" w:cs="Times New Roman"/>
                <w:i/>
                <w:iCs/>
                <w:sz w:val="20"/>
                <w:szCs w:val="18"/>
                <w:lang w:val="en-GB"/>
              </w:rPr>
            </w:pPr>
            <w:r w:rsidRPr="002D4460">
              <w:rPr>
                <w:rFonts w:eastAsia="宋体" w:cs="Times New Roman"/>
                <w:i/>
                <w:iCs/>
                <w:sz w:val="20"/>
                <w:szCs w:val="18"/>
                <w:lang w:val="en-GB"/>
              </w:rPr>
              <w:t>−</w:t>
            </w:r>
            <w:r w:rsidRPr="002D4460">
              <w:rPr>
                <w:rFonts w:eastAsia="宋体" w:cs="Times New Roman"/>
                <w:i/>
                <w:iCs/>
                <w:sz w:val="20"/>
                <w:szCs w:val="18"/>
                <w:lang w:val="en-GB"/>
              </w:rPr>
              <w:tab/>
              <w:t>Other aspects will be further discussed in RAN4 and RAN #94e.</w:t>
            </w:r>
          </w:p>
          <w:p w14:paraId="692FEDA6" w14:textId="77777777" w:rsidR="00332BC3" w:rsidRPr="002D4460" w:rsidRDefault="00332BC3" w:rsidP="00332BC3">
            <w:pPr>
              <w:spacing w:after="100"/>
              <w:ind w:leftChars="242" w:left="484"/>
              <w:rPr>
                <w:rFonts w:eastAsia="宋体" w:cs="Times New Roman"/>
                <w:i/>
                <w:iCs/>
                <w:sz w:val="20"/>
                <w:szCs w:val="18"/>
                <w:lang w:val="en-GB"/>
              </w:rPr>
            </w:pPr>
            <w:r w:rsidRPr="002D4460">
              <w:rPr>
                <w:rFonts w:eastAsia="宋体" w:cs="Times New Roman"/>
                <w:i/>
                <w:iCs/>
                <w:sz w:val="20"/>
                <w:szCs w:val="18"/>
                <w:lang w:val="en-GB"/>
              </w:rPr>
              <w:t>Note: The 30 kHz SCS scenario will be discussed after RAN #94e meeting.</w:t>
            </w:r>
          </w:p>
          <w:p w14:paraId="47DDD665" w14:textId="0B469542" w:rsidR="00C4442C" w:rsidRPr="00332BC3" w:rsidRDefault="00332BC3" w:rsidP="00332BC3">
            <w:pPr>
              <w:numPr>
                <w:ilvl w:val="0"/>
                <w:numId w:val="4"/>
              </w:numPr>
              <w:tabs>
                <w:tab w:val="num" w:pos="284"/>
              </w:tabs>
              <w:overflowPunct w:val="0"/>
              <w:autoSpaceDE w:val="0"/>
              <w:autoSpaceDN w:val="0"/>
              <w:adjustRightInd w:val="0"/>
              <w:spacing w:after="100"/>
              <w:ind w:left="284" w:hanging="284"/>
              <w:textAlignment w:val="baseline"/>
              <w:rPr>
                <w:rFonts w:eastAsia="Yu Mincho" w:cs="Times New Roman"/>
                <w:i/>
                <w:iCs/>
                <w:sz w:val="20"/>
                <w:szCs w:val="18"/>
              </w:rPr>
            </w:pPr>
            <w:r w:rsidRPr="002D4460">
              <w:rPr>
                <w:rFonts w:eastAsia="宋体" w:cs="Times New Roman"/>
                <w:i/>
                <w:iCs/>
                <w:sz w:val="20"/>
                <w:szCs w:val="18"/>
                <w:lang w:val="en-GB"/>
              </w:rPr>
              <w:t>Decide if it is feasible that the UE requirements are release independent from Rel-15.</w:t>
            </w:r>
          </w:p>
        </w:tc>
      </w:tr>
    </w:tbl>
    <w:p w14:paraId="7B3A956D" w14:textId="77777777" w:rsidR="00C83DEF" w:rsidRDefault="00C83DEF" w:rsidP="00D04736">
      <w:pPr>
        <w:tabs>
          <w:tab w:val="left" w:pos="1134"/>
        </w:tabs>
        <w:spacing w:beforeLines="50" w:before="156" w:line="240" w:lineRule="exact"/>
        <w:rPr>
          <w:rFonts w:cs="Times New Roman"/>
          <w:szCs w:val="20"/>
        </w:rPr>
      </w:pPr>
      <w:r w:rsidRPr="00351506">
        <w:rPr>
          <w:rFonts w:cs="Times New Roman"/>
          <w:szCs w:val="20"/>
        </w:rPr>
        <w:t>In this contribution, we further</w:t>
      </w:r>
      <w:r>
        <w:rPr>
          <w:rFonts w:cs="Times New Roman"/>
          <w:szCs w:val="20"/>
        </w:rPr>
        <w:t xml:space="preserve"> provide our views </w:t>
      </w:r>
      <w:r w:rsidR="002A2677">
        <w:rPr>
          <w:rFonts w:cs="Times New Roman"/>
          <w:szCs w:val="20"/>
        </w:rPr>
        <w:t xml:space="preserve">about </w:t>
      </w:r>
      <w:r w:rsidR="00867906">
        <w:rPr>
          <w:rFonts w:cs="Times New Roman"/>
          <w:szCs w:val="20"/>
        </w:rPr>
        <w:t>network signaling</w:t>
      </w:r>
      <w:r w:rsidR="00755027">
        <w:rPr>
          <w:rFonts w:cs="Times New Roman"/>
          <w:szCs w:val="20"/>
        </w:rPr>
        <w:t xml:space="preserve"> assistance</w:t>
      </w:r>
      <w:r w:rsidRPr="00351506">
        <w:rPr>
          <w:rFonts w:cs="Times New Roman"/>
          <w:szCs w:val="20"/>
        </w:rPr>
        <w:t>.</w:t>
      </w:r>
    </w:p>
    <w:p w14:paraId="1183766E"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7B6308F0" w14:textId="77777777" w:rsidR="002269E6" w:rsidRPr="002269E6" w:rsidRDefault="002269E6" w:rsidP="002269E6">
      <w:pPr>
        <w:rPr>
          <w:rFonts w:eastAsia="等线" w:cs="Symbol"/>
          <w:b/>
          <w:bCs/>
          <w:i/>
          <w:iCs/>
          <w:u w:val="single"/>
          <w:lang w:val="en-GB"/>
        </w:rPr>
      </w:pPr>
      <w:r w:rsidRPr="002269E6">
        <w:rPr>
          <w:rFonts w:eastAsia="等线" w:cs="Symbol"/>
          <w:b/>
          <w:bCs/>
          <w:i/>
          <w:iCs/>
          <w:u w:val="single"/>
          <w:lang w:val="en-GB"/>
        </w:rPr>
        <w:t>Network signalling assistance for CRS-IM</w:t>
      </w:r>
    </w:p>
    <w:p w14:paraId="215ADB1F" w14:textId="77777777" w:rsidR="002269E6" w:rsidRPr="002269E6" w:rsidRDefault="002269E6" w:rsidP="002269E6">
      <w:pPr>
        <w:rPr>
          <w:rFonts w:eastAsia="等线" w:cs="Symbol"/>
          <w:i/>
          <w:iCs/>
        </w:rPr>
      </w:pPr>
      <w:r w:rsidRPr="002269E6">
        <w:rPr>
          <w:rFonts w:eastAsia="等线" w:cs="Symbol" w:hint="eastAsia"/>
          <w:i/>
          <w:iCs/>
        </w:rPr>
        <w:t>•</w:t>
      </w:r>
      <w:r w:rsidRPr="002269E6">
        <w:rPr>
          <w:rFonts w:eastAsia="等线" w:cs="Symbol"/>
          <w:i/>
          <w:iCs/>
        </w:rPr>
        <w:tab/>
        <w:t xml:space="preserve">Candidate options </w:t>
      </w:r>
    </w:p>
    <w:p w14:paraId="3594F886" w14:textId="77777777" w:rsidR="002269E6" w:rsidRPr="002269E6" w:rsidRDefault="002269E6" w:rsidP="002269E6">
      <w:pPr>
        <w:rPr>
          <w:rFonts w:eastAsia="等线" w:cs="Symbol"/>
          <w:i/>
          <w:iCs/>
        </w:rPr>
      </w:pPr>
      <w:r w:rsidRPr="002269E6">
        <w:rPr>
          <w:rFonts w:eastAsia="等线" w:cs="Symbol" w:hint="eastAsia"/>
          <w:i/>
          <w:iCs/>
        </w:rPr>
        <w:t>–</w:t>
      </w:r>
      <w:r w:rsidRPr="002269E6">
        <w:rPr>
          <w:rFonts w:eastAsia="等线" w:cs="Symbol"/>
          <w:i/>
          <w:iCs/>
        </w:rPr>
        <w:tab/>
        <w:t>Option 1: Introduce network assistance on neighbour cell LTE configuration</w:t>
      </w:r>
    </w:p>
    <w:p w14:paraId="2F0EF25D" w14:textId="77777777" w:rsidR="002269E6" w:rsidRPr="002269E6" w:rsidRDefault="002269E6" w:rsidP="002269E6">
      <w:pPr>
        <w:rPr>
          <w:rFonts w:eastAsia="等线" w:cs="Symbol"/>
          <w:i/>
          <w:iCs/>
        </w:rPr>
      </w:pPr>
      <w:r w:rsidRPr="002269E6">
        <w:rPr>
          <w:rFonts w:eastAsia="等线" w:cs="Symbol" w:hint="eastAsia"/>
          <w:i/>
          <w:iCs/>
        </w:rPr>
        <w:t>–</w:t>
      </w:r>
      <w:r w:rsidRPr="002269E6">
        <w:rPr>
          <w:rFonts w:eastAsia="等线" w:cs="Symbol"/>
          <w:i/>
          <w:iCs/>
        </w:rPr>
        <w:tab/>
        <w:t>Option 2: Do not consider network assistant information.</w:t>
      </w:r>
    </w:p>
    <w:p w14:paraId="6B74B0C6" w14:textId="77777777" w:rsidR="002269E6" w:rsidRPr="002269E6" w:rsidRDefault="002269E6" w:rsidP="002269E6">
      <w:pPr>
        <w:rPr>
          <w:rFonts w:eastAsia="等线" w:cs="Symbol"/>
          <w:i/>
          <w:iCs/>
        </w:rPr>
      </w:pPr>
      <w:r w:rsidRPr="002269E6">
        <w:rPr>
          <w:rFonts w:eastAsia="等线" w:cs="Symbol" w:hint="eastAsia"/>
          <w:i/>
          <w:iCs/>
        </w:rPr>
        <w:t>•</w:t>
      </w:r>
      <w:r w:rsidRPr="002269E6">
        <w:rPr>
          <w:rFonts w:eastAsia="等线" w:cs="Symbol"/>
          <w:i/>
          <w:iCs/>
        </w:rPr>
        <w:tab/>
        <w:t>Further discuss the model with and without NW signalling in phase II (if needed).</w:t>
      </w:r>
    </w:p>
    <w:p w14:paraId="76AE97B5" w14:textId="77777777" w:rsidR="00264494" w:rsidRDefault="00033289" w:rsidP="00C4442C">
      <w:pPr>
        <w:tabs>
          <w:tab w:val="left" w:pos="1134"/>
        </w:tabs>
        <w:spacing w:before="60"/>
        <w:jc w:val="both"/>
        <w:rPr>
          <w:rFonts w:eastAsia="等线"/>
          <w:szCs w:val="20"/>
        </w:rPr>
      </w:pPr>
      <w:r>
        <w:rPr>
          <w:rFonts w:eastAsia="等线"/>
          <w:szCs w:val="20"/>
        </w:rPr>
        <w:t>Whether to introduce network assistance ha</w:t>
      </w:r>
      <w:r w:rsidR="00DE2BCE">
        <w:rPr>
          <w:rFonts w:eastAsia="等线"/>
          <w:szCs w:val="20"/>
        </w:rPr>
        <w:t>s</w:t>
      </w:r>
      <w:r>
        <w:rPr>
          <w:rFonts w:eastAsia="等线"/>
          <w:szCs w:val="20"/>
        </w:rPr>
        <w:t xml:space="preserve"> been extensively discussed in last two meetings. We still </w:t>
      </w:r>
      <w:r w:rsidR="00435981" w:rsidRPr="00435981">
        <w:rPr>
          <w:rFonts w:eastAsia="等线"/>
          <w:szCs w:val="20"/>
        </w:rPr>
        <w:t>stick to our previous position</w:t>
      </w:r>
      <w:r w:rsidR="00435981">
        <w:rPr>
          <w:rFonts w:eastAsia="等线"/>
          <w:szCs w:val="20"/>
        </w:rPr>
        <w:t xml:space="preserve"> that do not introduce network </w:t>
      </w:r>
      <w:r w:rsidR="006F0D1F">
        <w:rPr>
          <w:rFonts w:eastAsia="等线"/>
          <w:szCs w:val="20"/>
        </w:rPr>
        <w:t xml:space="preserve">assisted </w:t>
      </w:r>
      <w:r w:rsidR="00435981">
        <w:rPr>
          <w:rFonts w:eastAsia="等线"/>
          <w:szCs w:val="20"/>
        </w:rPr>
        <w:t>signaling.</w:t>
      </w:r>
      <w:r w:rsidR="00264494">
        <w:rPr>
          <w:rFonts w:eastAsia="等线" w:hint="eastAsia"/>
          <w:szCs w:val="20"/>
        </w:rPr>
        <w:t xml:space="preserve"> </w:t>
      </w:r>
      <w:r w:rsidR="00264494">
        <w:rPr>
          <w:rFonts w:eastAsia="等线"/>
          <w:szCs w:val="20"/>
        </w:rPr>
        <w:t>Our considerations are lis</w:t>
      </w:r>
      <w:r w:rsidR="00B037C7">
        <w:rPr>
          <w:rFonts w:eastAsia="等线"/>
          <w:szCs w:val="20"/>
        </w:rPr>
        <w:t>ted as</w:t>
      </w:r>
      <w:r w:rsidR="00264494">
        <w:rPr>
          <w:rFonts w:eastAsia="等线"/>
          <w:szCs w:val="20"/>
        </w:rPr>
        <w:t xml:space="preserve"> follows:</w:t>
      </w:r>
    </w:p>
    <w:p w14:paraId="22FEFDA8" w14:textId="21E14341" w:rsidR="00264494" w:rsidRDefault="00264494" w:rsidP="00C4442C">
      <w:pPr>
        <w:tabs>
          <w:tab w:val="left" w:pos="1134"/>
        </w:tabs>
        <w:spacing w:before="60"/>
        <w:jc w:val="both"/>
        <w:rPr>
          <w:rFonts w:eastAsia="等线"/>
          <w:szCs w:val="20"/>
        </w:rPr>
      </w:pPr>
      <w:r>
        <w:rPr>
          <w:rFonts w:eastAsia="等线" w:hint="eastAsia"/>
          <w:szCs w:val="20"/>
        </w:rPr>
        <w:t>F</w:t>
      </w:r>
      <w:r>
        <w:rPr>
          <w:rFonts w:eastAsia="等线"/>
          <w:szCs w:val="20"/>
        </w:rPr>
        <w:t xml:space="preserve">irst, </w:t>
      </w:r>
      <w:r w:rsidR="006809E4">
        <w:rPr>
          <w:rFonts w:eastAsia="等线"/>
          <w:szCs w:val="20"/>
        </w:rPr>
        <w:t>if we introduce network assistance signaling, then it</w:t>
      </w:r>
      <w:r w:rsidR="00BC4DF2">
        <w:rPr>
          <w:rFonts w:eastAsia="等线"/>
          <w:szCs w:val="20"/>
        </w:rPr>
        <w:t xml:space="preserve"> will introduce RAN</w:t>
      </w:r>
      <w:r w:rsidR="00042049">
        <w:rPr>
          <w:rFonts w:eastAsia="等线"/>
          <w:szCs w:val="20"/>
        </w:rPr>
        <w:t>2</w:t>
      </w:r>
      <w:r w:rsidR="00BC4DF2">
        <w:rPr>
          <w:rFonts w:eastAsia="等线"/>
          <w:szCs w:val="20"/>
        </w:rPr>
        <w:t xml:space="preserve"> specification impact</w:t>
      </w:r>
      <w:r w:rsidR="006809E4">
        <w:rPr>
          <w:rFonts w:eastAsia="等线"/>
          <w:szCs w:val="20"/>
        </w:rPr>
        <w:t>.</w:t>
      </w:r>
      <w:r w:rsidR="00DE2BCE">
        <w:rPr>
          <w:rFonts w:eastAsia="等线"/>
          <w:szCs w:val="20"/>
        </w:rPr>
        <w:t xml:space="preserve"> </w:t>
      </w:r>
      <w:r w:rsidR="00D04736">
        <w:rPr>
          <w:rFonts w:eastAsia="等线" w:hint="eastAsia"/>
          <w:szCs w:val="20"/>
        </w:rPr>
        <w:t>Network</w:t>
      </w:r>
      <w:r w:rsidR="001B6E9D">
        <w:rPr>
          <w:rFonts w:eastAsia="等线"/>
          <w:szCs w:val="20"/>
        </w:rPr>
        <w:t xml:space="preserve"> </w:t>
      </w:r>
      <w:r w:rsidR="00042049">
        <w:rPr>
          <w:rFonts w:eastAsia="等线"/>
          <w:szCs w:val="20"/>
        </w:rPr>
        <w:t>upgrad</w:t>
      </w:r>
      <w:r w:rsidR="00DE2BCE">
        <w:rPr>
          <w:rFonts w:eastAsia="等线"/>
          <w:szCs w:val="20"/>
        </w:rPr>
        <w:t>ing</w:t>
      </w:r>
      <w:r w:rsidR="00042049">
        <w:rPr>
          <w:rFonts w:eastAsia="等线"/>
          <w:szCs w:val="20"/>
        </w:rPr>
        <w:t xml:space="preserve"> </w:t>
      </w:r>
      <w:r w:rsidR="0002583B">
        <w:rPr>
          <w:rFonts w:eastAsia="等线"/>
          <w:szCs w:val="20"/>
        </w:rPr>
        <w:t>is</w:t>
      </w:r>
      <w:r w:rsidR="00042049">
        <w:rPr>
          <w:rFonts w:eastAsia="等线"/>
          <w:szCs w:val="20"/>
        </w:rPr>
        <w:t xml:space="preserve"> needed</w:t>
      </w:r>
      <w:r w:rsidR="006809E4">
        <w:rPr>
          <w:rFonts w:eastAsia="等线"/>
          <w:szCs w:val="20"/>
        </w:rPr>
        <w:t xml:space="preserve"> to support this new feature</w:t>
      </w:r>
      <w:r w:rsidR="0002583B">
        <w:rPr>
          <w:rFonts w:eastAsia="等线"/>
          <w:szCs w:val="20"/>
        </w:rPr>
        <w:t xml:space="preserve">, the benefit introduced by </w:t>
      </w:r>
      <w:r w:rsidR="006809E4">
        <w:rPr>
          <w:rFonts w:eastAsia="等线"/>
          <w:szCs w:val="20"/>
        </w:rPr>
        <w:t>assisted</w:t>
      </w:r>
      <w:r w:rsidR="00483CD0">
        <w:rPr>
          <w:rFonts w:eastAsia="等线"/>
          <w:szCs w:val="20"/>
        </w:rPr>
        <w:t xml:space="preserve"> signaling</w:t>
      </w:r>
      <w:r w:rsidR="0002583B">
        <w:rPr>
          <w:rFonts w:eastAsia="等线"/>
          <w:szCs w:val="20"/>
        </w:rPr>
        <w:t xml:space="preserve"> will be delayed. However,</w:t>
      </w:r>
      <w:r w:rsidR="002B7BFC">
        <w:rPr>
          <w:rFonts w:eastAsia="等线"/>
          <w:szCs w:val="20"/>
        </w:rPr>
        <w:t xml:space="preserve"> </w:t>
      </w:r>
      <w:r w:rsidR="0002583B">
        <w:rPr>
          <w:rFonts w:eastAsia="等线"/>
          <w:szCs w:val="20"/>
        </w:rPr>
        <w:t>CRS interference ha</w:t>
      </w:r>
      <w:r w:rsidR="006809E4">
        <w:rPr>
          <w:rFonts w:eastAsia="等线"/>
          <w:szCs w:val="20"/>
        </w:rPr>
        <w:t>s</w:t>
      </w:r>
      <w:r w:rsidR="0002583B">
        <w:rPr>
          <w:rFonts w:eastAsia="等线"/>
          <w:szCs w:val="20"/>
        </w:rPr>
        <w:t xml:space="preserve"> been already observed in</w:t>
      </w:r>
      <w:r w:rsidR="002B7BFC">
        <w:rPr>
          <w:rFonts w:eastAsia="等线"/>
          <w:szCs w:val="20"/>
        </w:rPr>
        <w:t xml:space="preserve"> </w:t>
      </w:r>
      <w:r w:rsidR="00D04736">
        <w:rPr>
          <w:rFonts w:eastAsia="等线" w:hint="eastAsia"/>
          <w:szCs w:val="20"/>
        </w:rPr>
        <w:t>our</w:t>
      </w:r>
      <w:r w:rsidR="00D04736">
        <w:rPr>
          <w:rFonts w:eastAsia="等线"/>
          <w:szCs w:val="20"/>
        </w:rPr>
        <w:t xml:space="preserve"> </w:t>
      </w:r>
      <w:r w:rsidR="0002583B">
        <w:rPr>
          <w:rFonts w:eastAsia="等线"/>
          <w:szCs w:val="20"/>
        </w:rPr>
        <w:t>network, it should be resolved as soon as possible.</w:t>
      </w:r>
      <w:r w:rsidR="00DE2BCE">
        <w:rPr>
          <w:rFonts w:eastAsia="等线"/>
          <w:szCs w:val="20"/>
        </w:rPr>
        <w:t xml:space="preserve"> </w:t>
      </w:r>
    </w:p>
    <w:p w14:paraId="2B55D619" w14:textId="77777777" w:rsidR="004632BF" w:rsidRDefault="007F6923" w:rsidP="00C4442C">
      <w:pPr>
        <w:tabs>
          <w:tab w:val="left" w:pos="1134"/>
        </w:tabs>
        <w:spacing w:before="60"/>
        <w:jc w:val="both"/>
        <w:rPr>
          <w:rFonts w:eastAsia="等线"/>
          <w:szCs w:val="20"/>
        </w:rPr>
      </w:pPr>
      <w:r>
        <w:rPr>
          <w:rFonts w:eastAsia="等线" w:hint="eastAsia"/>
          <w:szCs w:val="20"/>
        </w:rPr>
        <w:t>S</w:t>
      </w:r>
      <w:r>
        <w:rPr>
          <w:rFonts w:eastAsia="等线"/>
          <w:szCs w:val="20"/>
        </w:rPr>
        <w:t xml:space="preserve">econd, </w:t>
      </w:r>
      <w:r w:rsidR="00784C5B">
        <w:rPr>
          <w:rFonts w:eastAsia="等线"/>
          <w:szCs w:val="20"/>
        </w:rPr>
        <w:t>without network assistance</w:t>
      </w:r>
      <w:r w:rsidR="002E1923">
        <w:rPr>
          <w:rFonts w:eastAsia="等线"/>
          <w:szCs w:val="20"/>
        </w:rPr>
        <w:t xml:space="preserve"> signaling</w:t>
      </w:r>
      <w:r w:rsidR="00784C5B">
        <w:rPr>
          <w:rFonts w:eastAsia="等线"/>
          <w:szCs w:val="20"/>
        </w:rPr>
        <w:t xml:space="preserve">, </w:t>
      </w:r>
      <w:r w:rsidR="001A71D7">
        <w:rPr>
          <w:rFonts w:eastAsia="等线"/>
          <w:szCs w:val="20"/>
        </w:rPr>
        <w:t>there are</w:t>
      </w:r>
      <w:r w:rsidR="002E1923">
        <w:rPr>
          <w:rFonts w:eastAsia="等线"/>
          <w:szCs w:val="20"/>
        </w:rPr>
        <w:t xml:space="preserve"> several i</w:t>
      </w:r>
      <w:r w:rsidR="002E1923" w:rsidRPr="002E1923">
        <w:rPr>
          <w:rFonts w:eastAsia="等线"/>
          <w:szCs w:val="20"/>
        </w:rPr>
        <w:t xml:space="preserve">ndirect </w:t>
      </w:r>
      <w:r w:rsidR="002E1923">
        <w:rPr>
          <w:rFonts w:eastAsia="等线"/>
          <w:szCs w:val="20"/>
        </w:rPr>
        <w:t xml:space="preserve">methods to assist UE to acquire </w:t>
      </w:r>
      <w:r w:rsidR="001B6E9D">
        <w:rPr>
          <w:rFonts w:eastAsia="等线"/>
          <w:szCs w:val="20"/>
        </w:rPr>
        <w:t>CRS information</w:t>
      </w:r>
      <w:r w:rsidR="004632BF">
        <w:rPr>
          <w:rFonts w:eastAsia="等线"/>
          <w:szCs w:val="20"/>
        </w:rPr>
        <w:t>:</w:t>
      </w:r>
    </w:p>
    <w:p w14:paraId="17033C2D" w14:textId="77777777" w:rsidR="004632BF" w:rsidRPr="00192AE4" w:rsidRDefault="008853B6" w:rsidP="00192AE4">
      <w:pPr>
        <w:pStyle w:val="af9"/>
        <w:numPr>
          <w:ilvl w:val="0"/>
          <w:numId w:val="21"/>
        </w:numPr>
        <w:tabs>
          <w:tab w:val="left" w:pos="1134"/>
        </w:tabs>
        <w:spacing w:before="60"/>
        <w:ind w:firstLineChars="0"/>
        <w:jc w:val="both"/>
        <w:rPr>
          <w:rFonts w:ascii="Times New Roman" w:hAnsi="Times New Roman" w:cs="Times New Roman"/>
          <w:szCs w:val="20"/>
        </w:rPr>
      </w:pPr>
      <w:r w:rsidRPr="00192AE4">
        <w:rPr>
          <w:rFonts w:ascii="Times New Roman" w:hAnsi="Times New Roman" w:cs="Times New Roman"/>
          <w:szCs w:val="20"/>
        </w:rPr>
        <w:t>In scenario 1, UE can know there</w:t>
      </w:r>
      <w:r w:rsidR="001A71D7">
        <w:rPr>
          <w:rFonts w:ascii="Times New Roman" w:hAnsi="Times New Roman" w:cs="Times New Roman"/>
          <w:szCs w:val="20"/>
        </w:rPr>
        <w:t xml:space="preserve"> </w:t>
      </w:r>
      <w:r w:rsidRPr="00192AE4">
        <w:rPr>
          <w:rFonts w:ascii="Times New Roman" w:hAnsi="Times New Roman" w:cs="Times New Roman"/>
          <w:szCs w:val="20"/>
        </w:rPr>
        <w:t>exist LTE neighbour cell</w:t>
      </w:r>
      <w:r w:rsidR="004166E0" w:rsidRPr="00192AE4">
        <w:rPr>
          <w:rFonts w:ascii="Times New Roman" w:hAnsi="Times New Roman" w:cs="Times New Roman"/>
          <w:szCs w:val="20"/>
        </w:rPr>
        <w:t>(s)</w:t>
      </w:r>
      <w:r w:rsidRPr="00192AE4">
        <w:rPr>
          <w:rFonts w:ascii="Times New Roman" w:hAnsi="Times New Roman" w:cs="Times New Roman"/>
          <w:szCs w:val="20"/>
        </w:rPr>
        <w:t xml:space="preserve"> </w:t>
      </w:r>
      <w:r w:rsidR="004166E0" w:rsidRPr="00192AE4">
        <w:rPr>
          <w:rFonts w:ascii="Times New Roman" w:hAnsi="Times New Roman" w:cs="Times New Roman"/>
          <w:szCs w:val="20"/>
        </w:rPr>
        <w:t>when receiv</w:t>
      </w:r>
      <w:r w:rsidR="00875434" w:rsidRPr="00192AE4">
        <w:rPr>
          <w:rFonts w:ascii="Times New Roman" w:hAnsi="Times New Roman" w:cs="Times New Roman"/>
          <w:szCs w:val="20"/>
        </w:rPr>
        <w:t>ing</w:t>
      </w:r>
      <w:r w:rsidR="001A71D7">
        <w:rPr>
          <w:rFonts w:ascii="Times New Roman" w:hAnsi="Times New Roman" w:cs="Times New Roman"/>
          <w:szCs w:val="20"/>
        </w:rPr>
        <w:t xml:space="preserve"> CRS</w:t>
      </w:r>
      <w:r w:rsidRPr="00192AE4">
        <w:rPr>
          <w:rFonts w:ascii="Times New Roman" w:hAnsi="Times New Roman" w:cs="Times New Roman"/>
          <w:szCs w:val="20"/>
        </w:rPr>
        <w:t xml:space="preserve"> rate matching configuration</w:t>
      </w:r>
      <w:r w:rsidR="004166E0" w:rsidRPr="00192AE4">
        <w:rPr>
          <w:rFonts w:ascii="Times New Roman" w:hAnsi="Times New Roman" w:cs="Times New Roman"/>
          <w:szCs w:val="20"/>
        </w:rPr>
        <w:t>.</w:t>
      </w:r>
      <w:r w:rsidRPr="00192AE4">
        <w:rPr>
          <w:rFonts w:ascii="Times New Roman" w:hAnsi="Times New Roman" w:cs="Times New Roman"/>
          <w:szCs w:val="20"/>
        </w:rPr>
        <w:t xml:space="preserve"> DL carrier frequency, </w:t>
      </w:r>
      <w:r w:rsidR="004166E0" w:rsidRPr="00192AE4">
        <w:rPr>
          <w:rFonts w:ascii="Times New Roman" w:hAnsi="Times New Roman" w:cs="Times New Roman"/>
          <w:szCs w:val="20"/>
        </w:rPr>
        <w:t xml:space="preserve">MBSFN </w:t>
      </w:r>
      <w:r w:rsidRPr="00192AE4">
        <w:rPr>
          <w:rFonts w:ascii="Times New Roman" w:hAnsi="Times New Roman" w:cs="Times New Roman"/>
          <w:szCs w:val="20"/>
        </w:rPr>
        <w:t>config</w:t>
      </w:r>
      <w:r w:rsidR="004166E0" w:rsidRPr="00192AE4">
        <w:rPr>
          <w:rFonts w:ascii="Times New Roman" w:hAnsi="Times New Roman" w:cs="Times New Roman"/>
          <w:szCs w:val="20"/>
        </w:rPr>
        <w:t>uration</w:t>
      </w:r>
      <w:r w:rsidRPr="00192AE4">
        <w:rPr>
          <w:rFonts w:ascii="Times New Roman" w:hAnsi="Times New Roman" w:cs="Times New Roman"/>
          <w:szCs w:val="20"/>
        </w:rPr>
        <w:t xml:space="preserve">, number of CRS ports, and v-shift </w:t>
      </w:r>
      <w:r w:rsidR="001A71D7">
        <w:rPr>
          <w:rFonts w:ascii="Times New Roman" w:hAnsi="Times New Roman" w:cs="Times New Roman"/>
          <w:szCs w:val="20"/>
        </w:rPr>
        <w:t>can</w:t>
      </w:r>
      <w:r w:rsidRPr="00192AE4">
        <w:rPr>
          <w:rFonts w:ascii="Times New Roman" w:hAnsi="Times New Roman" w:cs="Times New Roman"/>
          <w:szCs w:val="20"/>
        </w:rPr>
        <w:t xml:space="preserve"> also be provided </w:t>
      </w:r>
      <w:r w:rsidR="001A71D7">
        <w:rPr>
          <w:rFonts w:ascii="Times New Roman" w:hAnsi="Times New Roman" w:cs="Times New Roman"/>
          <w:szCs w:val="20"/>
        </w:rPr>
        <w:t>in</w:t>
      </w:r>
      <w:r w:rsidRPr="00192AE4">
        <w:rPr>
          <w:rFonts w:ascii="Times New Roman" w:hAnsi="Times New Roman" w:cs="Times New Roman"/>
          <w:szCs w:val="20"/>
        </w:rPr>
        <w:t xml:space="preserve"> </w:t>
      </w:r>
      <w:r w:rsidR="004166E0" w:rsidRPr="00192AE4">
        <w:rPr>
          <w:rFonts w:ascii="Times New Roman" w:hAnsi="Times New Roman" w:cs="Times New Roman"/>
          <w:szCs w:val="20"/>
        </w:rPr>
        <w:t>Rate Matching</w:t>
      </w:r>
      <w:r w:rsidRPr="00192AE4">
        <w:rPr>
          <w:rFonts w:ascii="Times New Roman" w:hAnsi="Times New Roman" w:cs="Times New Roman"/>
          <w:szCs w:val="20"/>
        </w:rPr>
        <w:t xml:space="preserve"> Pattern. </w:t>
      </w:r>
    </w:p>
    <w:p w14:paraId="72283B93" w14:textId="77777777" w:rsidR="004632BF" w:rsidRPr="00192AE4" w:rsidRDefault="008853B6" w:rsidP="00192AE4">
      <w:pPr>
        <w:pStyle w:val="af9"/>
        <w:numPr>
          <w:ilvl w:val="0"/>
          <w:numId w:val="21"/>
        </w:numPr>
        <w:tabs>
          <w:tab w:val="left" w:pos="1134"/>
        </w:tabs>
        <w:spacing w:before="60"/>
        <w:ind w:firstLineChars="0"/>
        <w:jc w:val="both"/>
        <w:rPr>
          <w:rFonts w:ascii="Times New Roman" w:hAnsi="Times New Roman" w:cs="Times New Roman"/>
          <w:szCs w:val="20"/>
        </w:rPr>
      </w:pPr>
      <w:r w:rsidRPr="00192AE4">
        <w:rPr>
          <w:rFonts w:ascii="Times New Roman" w:hAnsi="Times New Roman" w:cs="Times New Roman"/>
          <w:szCs w:val="20"/>
        </w:rPr>
        <w:t>In scenario 2, UE can know there exist LTE neighbour cell</w:t>
      </w:r>
      <w:r w:rsidR="004166E0" w:rsidRPr="00192AE4">
        <w:rPr>
          <w:rFonts w:ascii="Times New Roman" w:hAnsi="Times New Roman" w:cs="Times New Roman"/>
          <w:szCs w:val="20"/>
        </w:rPr>
        <w:t>(s)</w:t>
      </w:r>
      <w:r w:rsidRPr="00192AE4">
        <w:rPr>
          <w:rFonts w:ascii="Times New Roman" w:hAnsi="Times New Roman" w:cs="Times New Roman"/>
          <w:szCs w:val="20"/>
        </w:rPr>
        <w:t xml:space="preserve"> </w:t>
      </w:r>
      <w:r w:rsidR="004166E0" w:rsidRPr="00192AE4">
        <w:rPr>
          <w:rFonts w:ascii="Times New Roman" w:hAnsi="Times New Roman" w:cs="Times New Roman"/>
          <w:szCs w:val="20"/>
        </w:rPr>
        <w:t>when receiv</w:t>
      </w:r>
      <w:r w:rsidR="00875434" w:rsidRPr="00192AE4">
        <w:rPr>
          <w:rFonts w:ascii="Times New Roman" w:hAnsi="Times New Roman" w:cs="Times New Roman"/>
          <w:szCs w:val="20"/>
        </w:rPr>
        <w:t>ing</w:t>
      </w:r>
      <w:r w:rsidRPr="00192AE4">
        <w:rPr>
          <w:rFonts w:ascii="Times New Roman" w:hAnsi="Times New Roman" w:cs="Times New Roman"/>
          <w:szCs w:val="20"/>
        </w:rPr>
        <w:t xml:space="preserve"> </w:t>
      </w:r>
      <w:r w:rsidR="004166E0" w:rsidRPr="00192AE4">
        <w:rPr>
          <w:rFonts w:ascii="Times New Roman" w:hAnsi="Times New Roman" w:cs="Times New Roman"/>
          <w:szCs w:val="20"/>
        </w:rPr>
        <w:t>Inter-RAT MO configuration. Carrier frequency, range of CRS ports</w:t>
      </w:r>
      <w:r w:rsidR="004632BF" w:rsidRPr="00192AE4">
        <w:rPr>
          <w:rFonts w:ascii="Times New Roman" w:hAnsi="Times New Roman" w:cs="Times New Roman"/>
          <w:szCs w:val="20"/>
        </w:rPr>
        <w:t xml:space="preserve"> and physical cell ID</w:t>
      </w:r>
      <w:r w:rsidR="004166E0" w:rsidRPr="00192AE4">
        <w:rPr>
          <w:rFonts w:ascii="Times New Roman" w:hAnsi="Times New Roman" w:cs="Times New Roman"/>
          <w:szCs w:val="20"/>
        </w:rPr>
        <w:t xml:space="preserve"> </w:t>
      </w:r>
      <w:r w:rsidR="001A71D7">
        <w:rPr>
          <w:rFonts w:ascii="Times New Roman" w:hAnsi="Times New Roman" w:cs="Times New Roman"/>
          <w:szCs w:val="20"/>
        </w:rPr>
        <w:t>can</w:t>
      </w:r>
      <w:r w:rsidR="004166E0" w:rsidRPr="00192AE4">
        <w:rPr>
          <w:rFonts w:ascii="Times New Roman" w:hAnsi="Times New Roman" w:cs="Times New Roman"/>
          <w:szCs w:val="20"/>
        </w:rPr>
        <w:t xml:space="preserve"> also be provided by MO configuration.</w:t>
      </w:r>
      <w:r w:rsidR="004632BF" w:rsidRPr="00192AE4">
        <w:rPr>
          <w:rFonts w:ascii="Times New Roman" w:hAnsi="Times New Roman" w:cs="Times New Roman"/>
          <w:szCs w:val="20"/>
        </w:rPr>
        <w:t xml:space="preserve"> If </w:t>
      </w:r>
      <w:r w:rsidR="004632BF" w:rsidRPr="00192AE4">
        <w:rPr>
          <w:rFonts w:ascii="Times New Roman" w:hAnsi="Times New Roman" w:cs="Times New Roman"/>
          <w:szCs w:val="20"/>
        </w:rPr>
        <w:lastRenderedPageBreak/>
        <w:t xml:space="preserve">UE receive such information, it can avoid purely blind detection, the complexity and power consumption can be reduced enormously. </w:t>
      </w:r>
    </w:p>
    <w:p w14:paraId="0C825D35" w14:textId="77777777" w:rsidR="00E436C6" w:rsidRPr="00192AE4" w:rsidRDefault="00192AE4" w:rsidP="00192AE4">
      <w:pPr>
        <w:tabs>
          <w:tab w:val="left" w:pos="1134"/>
        </w:tabs>
        <w:spacing w:before="60"/>
        <w:jc w:val="both"/>
        <w:rPr>
          <w:rFonts w:eastAsia="等线" w:cs="Times New Roman"/>
          <w:szCs w:val="20"/>
        </w:rPr>
      </w:pPr>
      <w:r>
        <w:rPr>
          <w:rFonts w:eastAsia="等线" w:cs="Times New Roman"/>
          <w:szCs w:val="20"/>
        </w:rPr>
        <w:t>Last, i</w:t>
      </w:r>
      <w:r w:rsidR="004632BF" w:rsidRPr="00192AE4">
        <w:rPr>
          <w:rFonts w:eastAsia="等线" w:cs="Times New Roman"/>
          <w:szCs w:val="20"/>
        </w:rPr>
        <w:t xml:space="preserve">n the other case that UE don’t have any CRS information, UE still can do the </w:t>
      </w:r>
      <w:r w:rsidR="00784C5B" w:rsidRPr="00192AE4">
        <w:rPr>
          <w:rFonts w:eastAsia="等线" w:cs="Times New Roman"/>
          <w:szCs w:val="20"/>
        </w:rPr>
        <w:t>blind detection</w:t>
      </w:r>
      <w:r w:rsidR="001B6E9D" w:rsidRPr="00192AE4">
        <w:rPr>
          <w:rFonts w:eastAsia="等线" w:cs="Times New Roman"/>
          <w:szCs w:val="20"/>
        </w:rPr>
        <w:t xml:space="preserve"> and/or PBCH detection</w:t>
      </w:r>
      <w:r w:rsidR="004632BF" w:rsidRPr="00192AE4">
        <w:rPr>
          <w:rFonts w:eastAsia="等线" w:cs="Times New Roman"/>
          <w:szCs w:val="20"/>
        </w:rPr>
        <w:t xml:space="preserve">. Due to the network deployment is stationary, the CRS information </w:t>
      </w:r>
      <w:r w:rsidR="004100DB">
        <w:rPr>
          <w:rFonts w:eastAsia="等线" w:cs="Times New Roman"/>
          <w:szCs w:val="20"/>
        </w:rPr>
        <w:t>do not</w:t>
      </w:r>
      <w:r w:rsidR="004632BF" w:rsidRPr="00192AE4">
        <w:rPr>
          <w:rFonts w:eastAsia="等线" w:cs="Times New Roman"/>
          <w:szCs w:val="20"/>
        </w:rPr>
        <w:t xml:space="preserve"> need to update frequently especially for low mobility UE. </w:t>
      </w:r>
    </w:p>
    <w:p w14:paraId="003E75D3" w14:textId="77777777" w:rsidR="004526CB" w:rsidRPr="00483CD0" w:rsidRDefault="00E436C6" w:rsidP="004D128C">
      <w:pPr>
        <w:tabs>
          <w:tab w:val="left" w:pos="1134"/>
        </w:tabs>
        <w:spacing w:before="60"/>
        <w:jc w:val="both"/>
        <w:rPr>
          <w:rFonts w:eastAsia="等线"/>
          <w:szCs w:val="20"/>
        </w:rPr>
      </w:pPr>
      <w:r>
        <w:rPr>
          <w:rFonts w:eastAsia="等线"/>
          <w:szCs w:val="20"/>
        </w:rPr>
        <w:t xml:space="preserve">In conclusion, </w:t>
      </w:r>
      <w:r w:rsidR="00192AE4">
        <w:rPr>
          <w:rFonts w:eastAsia="等线"/>
          <w:szCs w:val="20"/>
        </w:rPr>
        <w:t xml:space="preserve">at least for LLR weighting which only </w:t>
      </w:r>
      <w:r w:rsidR="00E2178A">
        <w:rPr>
          <w:rFonts w:eastAsia="等线"/>
          <w:szCs w:val="20"/>
        </w:rPr>
        <w:t>require</w:t>
      </w:r>
      <w:r w:rsidR="00192AE4">
        <w:rPr>
          <w:rFonts w:eastAsia="等线"/>
          <w:szCs w:val="20"/>
        </w:rPr>
        <w:t xml:space="preserve"> CRS existence information, </w:t>
      </w:r>
      <w:r w:rsidR="00E2178A">
        <w:rPr>
          <w:rFonts w:eastAsia="等线"/>
          <w:szCs w:val="20"/>
        </w:rPr>
        <w:t xml:space="preserve">no need to introduce </w:t>
      </w:r>
      <w:r>
        <w:rPr>
          <w:rFonts w:eastAsia="等线"/>
          <w:szCs w:val="20"/>
        </w:rPr>
        <w:t>NW assistance</w:t>
      </w:r>
      <w:r w:rsidR="004632BF">
        <w:rPr>
          <w:rFonts w:eastAsia="等线"/>
          <w:szCs w:val="20"/>
        </w:rPr>
        <w:t xml:space="preserve"> </w:t>
      </w:r>
      <w:r w:rsidR="00192AE4">
        <w:rPr>
          <w:rFonts w:eastAsia="等线"/>
          <w:szCs w:val="20"/>
        </w:rPr>
        <w:t>signaling</w:t>
      </w:r>
      <w:r w:rsidR="00E2178A">
        <w:rPr>
          <w:rFonts w:eastAsia="等线"/>
          <w:szCs w:val="20"/>
        </w:rPr>
        <w:t>.</w:t>
      </w:r>
      <w:r w:rsidR="00663407">
        <w:rPr>
          <w:rFonts w:eastAsia="等线"/>
          <w:szCs w:val="20"/>
        </w:rPr>
        <w:t xml:space="preserve"> As for CRS-IC, we also prefer </w:t>
      </w:r>
      <w:r w:rsidR="001D312D">
        <w:rPr>
          <w:rFonts w:eastAsia="等线"/>
          <w:szCs w:val="20"/>
        </w:rPr>
        <w:t>no NW signaling</w:t>
      </w:r>
      <w:r w:rsidR="004D128C">
        <w:rPr>
          <w:rFonts w:eastAsia="等线"/>
          <w:szCs w:val="20"/>
        </w:rPr>
        <w:t xml:space="preserve"> assistance</w:t>
      </w:r>
      <w:r w:rsidR="00663407">
        <w:rPr>
          <w:rFonts w:eastAsia="等线"/>
          <w:szCs w:val="20"/>
        </w:rPr>
        <w:t>, since UE can acquire CRS information through above method</w:t>
      </w:r>
      <w:r w:rsidR="004100DB">
        <w:rPr>
          <w:rFonts w:eastAsia="等线"/>
          <w:szCs w:val="20"/>
        </w:rPr>
        <w:t>s</w:t>
      </w:r>
      <w:r w:rsidR="00663407">
        <w:rPr>
          <w:rFonts w:eastAsia="等线"/>
          <w:szCs w:val="20"/>
        </w:rPr>
        <w:t xml:space="preserve"> in some cases.</w:t>
      </w:r>
    </w:p>
    <w:p w14:paraId="773AE2A3" w14:textId="77777777" w:rsidR="00272BCD" w:rsidRPr="00F30815" w:rsidRDefault="00C4442C" w:rsidP="00D04736">
      <w:pPr>
        <w:tabs>
          <w:tab w:val="left" w:pos="1134"/>
        </w:tabs>
        <w:spacing w:beforeLines="50" w:before="156"/>
        <w:jc w:val="both"/>
        <w:rPr>
          <w:rFonts w:eastAsia="等线"/>
          <w:b/>
          <w:bCs/>
          <w:i/>
          <w:iCs/>
          <w:szCs w:val="20"/>
        </w:rPr>
      </w:pPr>
      <w:r w:rsidRPr="008A5020">
        <w:rPr>
          <w:rFonts w:eastAsia="等线" w:hint="eastAsia"/>
          <w:b/>
          <w:bCs/>
          <w:i/>
          <w:iCs/>
          <w:szCs w:val="20"/>
        </w:rPr>
        <w:t>P</w:t>
      </w:r>
      <w:r w:rsidRPr="008A5020">
        <w:rPr>
          <w:rFonts w:eastAsia="等线"/>
          <w:b/>
          <w:bCs/>
          <w:i/>
          <w:iCs/>
          <w:szCs w:val="20"/>
        </w:rPr>
        <w:t xml:space="preserve">roposal </w:t>
      </w:r>
      <w:r w:rsidR="001D312D">
        <w:rPr>
          <w:rFonts w:eastAsia="等线"/>
          <w:b/>
          <w:bCs/>
          <w:i/>
          <w:iCs/>
          <w:szCs w:val="20"/>
        </w:rPr>
        <w:t>1</w:t>
      </w:r>
      <w:r w:rsidRPr="008A5020">
        <w:rPr>
          <w:rFonts w:eastAsia="等线"/>
          <w:b/>
          <w:bCs/>
          <w:i/>
          <w:iCs/>
          <w:szCs w:val="20"/>
        </w:rPr>
        <w:t xml:space="preserve">: </w:t>
      </w:r>
      <w:r w:rsidR="001D312D" w:rsidRPr="001D312D">
        <w:rPr>
          <w:rFonts w:eastAsia="等线"/>
          <w:b/>
          <w:bCs/>
          <w:i/>
          <w:iCs/>
          <w:szCs w:val="20"/>
        </w:rPr>
        <w:t xml:space="preserve">Do not </w:t>
      </w:r>
      <w:r w:rsidR="001D312D" w:rsidRPr="004D128C">
        <w:rPr>
          <w:rFonts w:eastAsia="等线"/>
          <w:b/>
          <w:bCs/>
          <w:i/>
          <w:iCs/>
          <w:szCs w:val="20"/>
        </w:rPr>
        <w:t>introduce network signaling</w:t>
      </w:r>
      <w:r w:rsidR="001D312D" w:rsidRPr="001D312D">
        <w:rPr>
          <w:rFonts w:eastAsia="等线"/>
          <w:b/>
          <w:bCs/>
          <w:i/>
          <w:iCs/>
          <w:szCs w:val="20"/>
        </w:rPr>
        <w:t xml:space="preserve"> </w:t>
      </w:r>
      <w:r w:rsidR="004D128C">
        <w:rPr>
          <w:rFonts w:eastAsia="等线"/>
          <w:b/>
          <w:bCs/>
          <w:i/>
          <w:iCs/>
          <w:szCs w:val="20"/>
        </w:rPr>
        <w:t>assistance.</w:t>
      </w:r>
    </w:p>
    <w:p w14:paraId="29156FE5" w14:textId="77777777" w:rsidR="009D072F" w:rsidRPr="000D2919"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0D2919">
        <w:rPr>
          <w:rFonts w:ascii="Times New Roman" w:hAnsi="Times New Roman"/>
          <w:b w:val="0"/>
          <w:bCs w:val="0"/>
          <w:kern w:val="0"/>
          <w:sz w:val="36"/>
          <w:szCs w:val="36"/>
          <w:lang w:val="en-GB"/>
        </w:rPr>
        <w:t>Conclusion</w:t>
      </w:r>
    </w:p>
    <w:p w14:paraId="36725C9D" w14:textId="77777777" w:rsidR="009D072F" w:rsidRDefault="00C639F1" w:rsidP="009D072F">
      <w:pPr>
        <w:rPr>
          <w:rFonts w:cs="Times New Roman"/>
          <w:szCs w:val="20"/>
        </w:rPr>
      </w:pPr>
      <w:r w:rsidRPr="00351506">
        <w:rPr>
          <w:rFonts w:cs="Times New Roman"/>
          <w:szCs w:val="20"/>
        </w:rPr>
        <w:t xml:space="preserve">In this contribution, we discuss </w:t>
      </w:r>
      <w:r w:rsidR="00F30815">
        <w:rPr>
          <w:rFonts w:cs="Times New Roman"/>
          <w:szCs w:val="20"/>
        </w:rPr>
        <w:t>the necessity of introducing network signaling assistance</w:t>
      </w:r>
      <w:r w:rsidR="006432D4">
        <w:rPr>
          <w:rFonts w:cs="Times New Roman"/>
          <w:szCs w:val="20"/>
        </w:rPr>
        <w:t xml:space="preserve"> </w:t>
      </w:r>
      <w:r w:rsidR="004D6634" w:rsidRPr="004D6634">
        <w:rPr>
          <w:rFonts w:cs="Times New Roman"/>
          <w:szCs w:val="20"/>
        </w:rPr>
        <w:t>for LTE CRS-IM in scenarios with overlapping spectrum for LTE and NR</w:t>
      </w:r>
      <w:r w:rsidR="004D6634">
        <w:rPr>
          <w:rFonts w:cs="Times New Roman"/>
          <w:szCs w:val="20"/>
        </w:rPr>
        <w:t xml:space="preserve">. </w:t>
      </w:r>
      <w:r w:rsidRPr="00351506">
        <w:rPr>
          <w:rFonts w:cs="Times New Roman"/>
          <w:szCs w:val="20"/>
        </w:rPr>
        <w:t xml:space="preserve">The proposal </w:t>
      </w:r>
      <w:r w:rsidR="00BC3819">
        <w:rPr>
          <w:rFonts w:cs="Times New Roman"/>
          <w:szCs w:val="20"/>
        </w:rPr>
        <w:t>is</w:t>
      </w:r>
      <w:r w:rsidRPr="00351506">
        <w:rPr>
          <w:rFonts w:cs="Times New Roman"/>
          <w:szCs w:val="20"/>
        </w:rPr>
        <w:t>:</w:t>
      </w:r>
    </w:p>
    <w:p w14:paraId="5C57C442" w14:textId="77777777" w:rsidR="001012AE" w:rsidRDefault="006432D4" w:rsidP="00D04736">
      <w:pPr>
        <w:tabs>
          <w:tab w:val="left" w:pos="1134"/>
        </w:tabs>
        <w:spacing w:beforeLines="50" w:before="156"/>
        <w:rPr>
          <w:rFonts w:eastAsia="等线"/>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sidR="001012AE" w:rsidRPr="001D312D">
        <w:rPr>
          <w:rFonts w:eastAsia="等线"/>
          <w:b/>
          <w:bCs/>
          <w:i/>
          <w:iCs/>
          <w:szCs w:val="20"/>
        </w:rPr>
        <w:t xml:space="preserve">Do not </w:t>
      </w:r>
      <w:r w:rsidR="001012AE" w:rsidRPr="004D128C">
        <w:rPr>
          <w:rFonts w:eastAsia="等线"/>
          <w:b/>
          <w:bCs/>
          <w:i/>
          <w:iCs/>
          <w:szCs w:val="20"/>
        </w:rPr>
        <w:t>introduce network signaling</w:t>
      </w:r>
      <w:r w:rsidR="001012AE" w:rsidRPr="001D312D">
        <w:rPr>
          <w:rFonts w:eastAsia="等线"/>
          <w:b/>
          <w:bCs/>
          <w:i/>
          <w:iCs/>
          <w:szCs w:val="20"/>
        </w:rPr>
        <w:t xml:space="preserve"> </w:t>
      </w:r>
      <w:r w:rsidR="001012AE">
        <w:rPr>
          <w:rFonts w:eastAsia="等线"/>
          <w:b/>
          <w:bCs/>
          <w:i/>
          <w:iCs/>
          <w:szCs w:val="20"/>
        </w:rPr>
        <w:t>assistance.</w:t>
      </w:r>
    </w:p>
    <w:bookmarkEnd w:id="5"/>
    <w:bookmarkEnd w:id="6"/>
    <w:p w14:paraId="2E10EDEC" w14:textId="77777777" w:rsidR="009E5574" w:rsidRPr="000D2919"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0D2919">
        <w:rPr>
          <w:rFonts w:ascii="Times New Roman" w:hAnsi="Times New Roman"/>
          <w:b w:val="0"/>
          <w:bCs w:val="0"/>
          <w:kern w:val="0"/>
          <w:sz w:val="36"/>
          <w:szCs w:val="36"/>
          <w:lang w:val="en-GB"/>
        </w:rPr>
        <w:t>Reference</w:t>
      </w:r>
    </w:p>
    <w:p w14:paraId="5A843752" w14:textId="77777777" w:rsidR="00F330BB" w:rsidRDefault="00F330BB" w:rsidP="00F330BB">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R4-2115740, </w:t>
      </w:r>
      <w:r w:rsidRPr="00F330BB">
        <w:rPr>
          <w:rFonts w:eastAsia="等线" w:cs="Times New Roman"/>
          <w:szCs w:val="20"/>
          <w:lang w:val="en-GB"/>
        </w:rPr>
        <w:t>WF on CRS interference handling in scenarios with overlapping spectrum for LTE and NR</w:t>
      </w:r>
      <w:r>
        <w:rPr>
          <w:rFonts w:eastAsia="等线" w:cs="Times New Roman"/>
          <w:szCs w:val="20"/>
          <w:lang w:val="en-GB"/>
        </w:rPr>
        <w:t>, China Telecom.</w:t>
      </w:r>
    </w:p>
    <w:p w14:paraId="1D4B34A9" w14:textId="7B75478C" w:rsidR="000A1518" w:rsidRPr="002B7BFC" w:rsidRDefault="002B7BFC" w:rsidP="002B7BFC">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2] RP-212636, </w:t>
      </w:r>
      <w:r w:rsidRPr="0013776E">
        <w:rPr>
          <w:rFonts w:eastAsia="等线" w:cs="Times New Roman"/>
          <w:szCs w:val="20"/>
          <w:lang w:val="en-GB"/>
        </w:rPr>
        <w:t>Revised WID: Further enhancement on NR demodulation performance</w:t>
      </w:r>
      <w:r>
        <w:rPr>
          <w:rFonts w:eastAsia="等线" w:cs="Times New Roman"/>
          <w:szCs w:val="20"/>
          <w:lang w:val="en-GB"/>
        </w:rPr>
        <w:t>, China Telecom.</w:t>
      </w:r>
    </w:p>
    <w:sectPr w:rsidR="000A1518" w:rsidRPr="002B7BFC"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1EF0B" w14:textId="77777777" w:rsidR="00AE7327" w:rsidRDefault="00AE7327" w:rsidP="007854C6">
      <w:r>
        <w:separator/>
      </w:r>
    </w:p>
  </w:endnote>
  <w:endnote w:type="continuationSeparator" w:id="0">
    <w:p w14:paraId="24B2D8ED" w14:textId="77777777" w:rsidR="00AE7327" w:rsidRDefault="00AE7327"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MS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otumChe">
    <w:altName w:val="@DotumChe"/>
    <w:charset w:val="81"/>
    <w:family w:val="modern"/>
    <w:pitch w:val="fixed"/>
    <w:sig w:usb0="00000000" w:usb1="69D77CFB" w:usb2="00000030" w:usb3="00000000" w:csb0="000800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63721" w14:textId="77777777" w:rsidR="00AE7327" w:rsidRDefault="00AE7327" w:rsidP="007854C6">
      <w:r>
        <w:separator/>
      </w:r>
    </w:p>
  </w:footnote>
  <w:footnote w:type="continuationSeparator" w:id="0">
    <w:p w14:paraId="196B82CF" w14:textId="77777777" w:rsidR="00AE7327" w:rsidRDefault="00AE7327"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693E"/>
    <w:multiLevelType w:val="hybridMultilevel"/>
    <w:tmpl w:val="9A1CB960"/>
    <w:lvl w:ilvl="0" w:tplc="48A6565C">
      <w:start w:val="1"/>
      <w:numFmt w:val="bullet"/>
      <w:lvlText w:val="–"/>
      <w:lvlJc w:val="left"/>
      <w:pPr>
        <w:tabs>
          <w:tab w:val="num" w:pos="720"/>
        </w:tabs>
        <w:ind w:left="720" w:hanging="360"/>
      </w:pPr>
      <w:rPr>
        <w:rFonts w:ascii="Arial" w:hAnsi="Arial" w:hint="default"/>
      </w:rPr>
    </w:lvl>
    <w:lvl w:ilvl="1" w:tplc="937A5A9C">
      <w:start w:val="1"/>
      <w:numFmt w:val="bullet"/>
      <w:lvlText w:val="–"/>
      <w:lvlJc w:val="left"/>
      <w:pPr>
        <w:tabs>
          <w:tab w:val="num" w:pos="1440"/>
        </w:tabs>
        <w:ind w:left="1440" w:hanging="360"/>
      </w:pPr>
      <w:rPr>
        <w:rFonts w:ascii="Arial" w:hAnsi="Arial" w:hint="default"/>
      </w:rPr>
    </w:lvl>
    <w:lvl w:ilvl="2" w:tplc="91BC85AC" w:tentative="1">
      <w:start w:val="1"/>
      <w:numFmt w:val="bullet"/>
      <w:lvlText w:val="–"/>
      <w:lvlJc w:val="left"/>
      <w:pPr>
        <w:tabs>
          <w:tab w:val="num" w:pos="2160"/>
        </w:tabs>
        <w:ind w:left="2160" w:hanging="360"/>
      </w:pPr>
      <w:rPr>
        <w:rFonts w:ascii="Arial" w:hAnsi="Arial" w:hint="default"/>
      </w:rPr>
    </w:lvl>
    <w:lvl w:ilvl="3" w:tplc="9AD44F7A" w:tentative="1">
      <w:start w:val="1"/>
      <w:numFmt w:val="bullet"/>
      <w:lvlText w:val="–"/>
      <w:lvlJc w:val="left"/>
      <w:pPr>
        <w:tabs>
          <w:tab w:val="num" w:pos="2880"/>
        </w:tabs>
        <w:ind w:left="2880" w:hanging="360"/>
      </w:pPr>
      <w:rPr>
        <w:rFonts w:ascii="Arial" w:hAnsi="Arial" w:hint="default"/>
      </w:rPr>
    </w:lvl>
    <w:lvl w:ilvl="4" w:tplc="4D0065AC" w:tentative="1">
      <w:start w:val="1"/>
      <w:numFmt w:val="bullet"/>
      <w:lvlText w:val="–"/>
      <w:lvlJc w:val="left"/>
      <w:pPr>
        <w:tabs>
          <w:tab w:val="num" w:pos="3600"/>
        </w:tabs>
        <w:ind w:left="3600" w:hanging="360"/>
      </w:pPr>
      <w:rPr>
        <w:rFonts w:ascii="Arial" w:hAnsi="Arial" w:hint="default"/>
      </w:rPr>
    </w:lvl>
    <w:lvl w:ilvl="5" w:tplc="0D3CF72A" w:tentative="1">
      <w:start w:val="1"/>
      <w:numFmt w:val="bullet"/>
      <w:lvlText w:val="–"/>
      <w:lvlJc w:val="left"/>
      <w:pPr>
        <w:tabs>
          <w:tab w:val="num" w:pos="4320"/>
        </w:tabs>
        <w:ind w:left="4320" w:hanging="360"/>
      </w:pPr>
      <w:rPr>
        <w:rFonts w:ascii="Arial" w:hAnsi="Arial" w:hint="default"/>
      </w:rPr>
    </w:lvl>
    <w:lvl w:ilvl="6" w:tplc="A77815E2" w:tentative="1">
      <w:start w:val="1"/>
      <w:numFmt w:val="bullet"/>
      <w:lvlText w:val="–"/>
      <w:lvlJc w:val="left"/>
      <w:pPr>
        <w:tabs>
          <w:tab w:val="num" w:pos="5040"/>
        </w:tabs>
        <w:ind w:left="5040" w:hanging="360"/>
      </w:pPr>
      <w:rPr>
        <w:rFonts w:ascii="Arial" w:hAnsi="Arial" w:hint="default"/>
      </w:rPr>
    </w:lvl>
    <w:lvl w:ilvl="7" w:tplc="063A3BDE" w:tentative="1">
      <w:start w:val="1"/>
      <w:numFmt w:val="bullet"/>
      <w:lvlText w:val="–"/>
      <w:lvlJc w:val="left"/>
      <w:pPr>
        <w:tabs>
          <w:tab w:val="num" w:pos="5760"/>
        </w:tabs>
        <w:ind w:left="5760" w:hanging="360"/>
      </w:pPr>
      <w:rPr>
        <w:rFonts w:ascii="Arial" w:hAnsi="Arial" w:hint="default"/>
      </w:rPr>
    </w:lvl>
    <w:lvl w:ilvl="8" w:tplc="3BD49C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7559D"/>
    <w:multiLevelType w:val="hybridMultilevel"/>
    <w:tmpl w:val="48623462"/>
    <w:lvl w:ilvl="0" w:tplc="113C723A">
      <w:start w:val="1"/>
      <w:numFmt w:val="bullet"/>
      <w:lvlText w:val="–"/>
      <w:lvlJc w:val="left"/>
      <w:pPr>
        <w:tabs>
          <w:tab w:val="num" w:pos="720"/>
        </w:tabs>
        <w:ind w:left="720" w:hanging="360"/>
      </w:pPr>
      <w:rPr>
        <w:rFonts w:ascii="Arial" w:hAnsi="Arial" w:hint="default"/>
      </w:rPr>
    </w:lvl>
    <w:lvl w:ilvl="1" w:tplc="8B76D0D2">
      <w:start w:val="1"/>
      <w:numFmt w:val="bullet"/>
      <w:lvlText w:val="–"/>
      <w:lvlJc w:val="left"/>
      <w:pPr>
        <w:tabs>
          <w:tab w:val="num" w:pos="1440"/>
        </w:tabs>
        <w:ind w:left="1440" w:hanging="360"/>
      </w:pPr>
      <w:rPr>
        <w:rFonts w:ascii="Arial" w:hAnsi="Arial" w:hint="default"/>
      </w:rPr>
    </w:lvl>
    <w:lvl w:ilvl="2" w:tplc="8C1C79B8">
      <w:numFmt w:val="bullet"/>
      <w:lvlText w:val="•"/>
      <w:lvlJc w:val="left"/>
      <w:pPr>
        <w:tabs>
          <w:tab w:val="num" w:pos="2160"/>
        </w:tabs>
        <w:ind w:left="2160" w:hanging="360"/>
      </w:pPr>
      <w:rPr>
        <w:rFonts w:ascii="Arial" w:hAnsi="Arial" w:hint="default"/>
      </w:rPr>
    </w:lvl>
    <w:lvl w:ilvl="3" w:tplc="2DE28EA2" w:tentative="1">
      <w:start w:val="1"/>
      <w:numFmt w:val="bullet"/>
      <w:lvlText w:val="–"/>
      <w:lvlJc w:val="left"/>
      <w:pPr>
        <w:tabs>
          <w:tab w:val="num" w:pos="2880"/>
        </w:tabs>
        <w:ind w:left="2880" w:hanging="360"/>
      </w:pPr>
      <w:rPr>
        <w:rFonts w:ascii="Arial" w:hAnsi="Arial" w:hint="default"/>
      </w:rPr>
    </w:lvl>
    <w:lvl w:ilvl="4" w:tplc="5052A8B2" w:tentative="1">
      <w:start w:val="1"/>
      <w:numFmt w:val="bullet"/>
      <w:lvlText w:val="–"/>
      <w:lvlJc w:val="left"/>
      <w:pPr>
        <w:tabs>
          <w:tab w:val="num" w:pos="3600"/>
        </w:tabs>
        <w:ind w:left="3600" w:hanging="360"/>
      </w:pPr>
      <w:rPr>
        <w:rFonts w:ascii="Arial" w:hAnsi="Arial" w:hint="default"/>
      </w:rPr>
    </w:lvl>
    <w:lvl w:ilvl="5" w:tplc="400A4516" w:tentative="1">
      <w:start w:val="1"/>
      <w:numFmt w:val="bullet"/>
      <w:lvlText w:val="–"/>
      <w:lvlJc w:val="left"/>
      <w:pPr>
        <w:tabs>
          <w:tab w:val="num" w:pos="4320"/>
        </w:tabs>
        <w:ind w:left="4320" w:hanging="360"/>
      </w:pPr>
      <w:rPr>
        <w:rFonts w:ascii="Arial" w:hAnsi="Arial" w:hint="default"/>
      </w:rPr>
    </w:lvl>
    <w:lvl w:ilvl="6" w:tplc="E6A00522" w:tentative="1">
      <w:start w:val="1"/>
      <w:numFmt w:val="bullet"/>
      <w:lvlText w:val="–"/>
      <w:lvlJc w:val="left"/>
      <w:pPr>
        <w:tabs>
          <w:tab w:val="num" w:pos="5040"/>
        </w:tabs>
        <w:ind w:left="5040" w:hanging="360"/>
      </w:pPr>
      <w:rPr>
        <w:rFonts w:ascii="Arial" w:hAnsi="Arial" w:hint="default"/>
      </w:rPr>
    </w:lvl>
    <w:lvl w:ilvl="7" w:tplc="667AC676" w:tentative="1">
      <w:start w:val="1"/>
      <w:numFmt w:val="bullet"/>
      <w:lvlText w:val="–"/>
      <w:lvlJc w:val="left"/>
      <w:pPr>
        <w:tabs>
          <w:tab w:val="num" w:pos="5760"/>
        </w:tabs>
        <w:ind w:left="5760" w:hanging="360"/>
      </w:pPr>
      <w:rPr>
        <w:rFonts w:ascii="Arial" w:hAnsi="Arial" w:hint="default"/>
      </w:rPr>
    </w:lvl>
    <w:lvl w:ilvl="8" w:tplc="35740E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53407C68"/>
    <w:multiLevelType w:val="hybridMultilevel"/>
    <w:tmpl w:val="FEC42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D45201"/>
    <w:multiLevelType w:val="hybridMultilevel"/>
    <w:tmpl w:val="6ED6AB1A"/>
    <w:lvl w:ilvl="0" w:tplc="B2D06AA0">
      <w:start w:val="1"/>
      <w:numFmt w:val="bullet"/>
      <w:lvlText w:val="–"/>
      <w:lvlJc w:val="left"/>
      <w:pPr>
        <w:tabs>
          <w:tab w:val="num" w:pos="720"/>
        </w:tabs>
        <w:ind w:left="720" w:hanging="360"/>
      </w:pPr>
      <w:rPr>
        <w:rFonts w:ascii="Arial" w:hAnsi="Arial" w:hint="default"/>
      </w:rPr>
    </w:lvl>
    <w:lvl w:ilvl="1" w:tplc="FF4CB228">
      <w:start w:val="1"/>
      <w:numFmt w:val="bullet"/>
      <w:lvlText w:val="–"/>
      <w:lvlJc w:val="left"/>
      <w:pPr>
        <w:tabs>
          <w:tab w:val="num" w:pos="1440"/>
        </w:tabs>
        <w:ind w:left="1440" w:hanging="360"/>
      </w:pPr>
      <w:rPr>
        <w:rFonts w:ascii="Arial" w:hAnsi="Arial" w:hint="default"/>
      </w:rPr>
    </w:lvl>
    <w:lvl w:ilvl="2" w:tplc="409AA874" w:tentative="1">
      <w:start w:val="1"/>
      <w:numFmt w:val="bullet"/>
      <w:lvlText w:val="–"/>
      <w:lvlJc w:val="left"/>
      <w:pPr>
        <w:tabs>
          <w:tab w:val="num" w:pos="2160"/>
        </w:tabs>
        <w:ind w:left="2160" w:hanging="360"/>
      </w:pPr>
      <w:rPr>
        <w:rFonts w:ascii="Arial" w:hAnsi="Arial" w:hint="default"/>
      </w:rPr>
    </w:lvl>
    <w:lvl w:ilvl="3" w:tplc="E8EE777E" w:tentative="1">
      <w:start w:val="1"/>
      <w:numFmt w:val="bullet"/>
      <w:lvlText w:val="–"/>
      <w:lvlJc w:val="left"/>
      <w:pPr>
        <w:tabs>
          <w:tab w:val="num" w:pos="2880"/>
        </w:tabs>
        <w:ind w:left="2880" w:hanging="360"/>
      </w:pPr>
      <w:rPr>
        <w:rFonts w:ascii="Arial" w:hAnsi="Arial" w:hint="default"/>
      </w:rPr>
    </w:lvl>
    <w:lvl w:ilvl="4" w:tplc="99FA7460" w:tentative="1">
      <w:start w:val="1"/>
      <w:numFmt w:val="bullet"/>
      <w:lvlText w:val="–"/>
      <w:lvlJc w:val="left"/>
      <w:pPr>
        <w:tabs>
          <w:tab w:val="num" w:pos="3600"/>
        </w:tabs>
        <w:ind w:left="3600" w:hanging="360"/>
      </w:pPr>
      <w:rPr>
        <w:rFonts w:ascii="Arial" w:hAnsi="Arial" w:hint="default"/>
      </w:rPr>
    </w:lvl>
    <w:lvl w:ilvl="5" w:tplc="F24008CC" w:tentative="1">
      <w:start w:val="1"/>
      <w:numFmt w:val="bullet"/>
      <w:lvlText w:val="–"/>
      <w:lvlJc w:val="left"/>
      <w:pPr>
        <w:tabs>
          <w:tab w:val="num" w:pos="4320"/>
        </w:tabs>
        <w:ind w:left="4320" w:hanging="360"/>
      </w:pPr>
      <w:rPr>
        <w:rFonts w:ascii="Arial" w:hAnsi="Arial" w:hint="default"/>
      </w:rPr>
    </w:lvl>
    <w:lvl w:ilvl="6" w:tplc="D4289300" w:tentative="1">
      <w:start w:val="1"/>
      <w:numFmt w:val="bullet"/>
      <w:lvlText w:val="–"/>
      <w:lvlJc w:val="left"/>
      <w:pPr>
        <w:tabs>
          <w:tab w:val="num" w:pos="5040"/>
        </w:tabs>
        <w:ind w:left="5040" w:hanging="360"/>
      </w:pPr>
      <w:rPr>
        <w:rFonts w:ascii="Arial" w:hAnsi="Arial" w:hint="default"/>
      </w:rPr>
    </w:lvl>
    <w:lvl w:ilvl="7" w:tplc="FEF22F2C" w:tentative="1">
      <w:start w:val="1"/>
      <w:numFmt w:val="bullet"/>
      <w:lvlText w:val="–"/>
      <w:lvlJc w:val="left"/>
      <w:pPr>
        <w:tabs>
          <w:tab w:val="num" w:pos="5760"/>
        </w:tabs>
        <w:ind w:left="5760" w:hanging="360"/>
      </w:pPr>
      <w:rPr>
        <w:rFonts w:ascii="Arial" w:hAnsi="Arial" w:hint="default"/>
      </w:rPr>
    </w:lvl>
    <w:lvl w:ilvl="8" w:tplc="07360C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9" w15:restartNumberingAfterBreak="0">
    <w:nsid w:val="6D08262F"/>
    <w:multiLevelType w:val="hybridMultilevel"/>
    <w:tmpl w:val="0916039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0"/>
  </w:num>
  <w:num w:numId="2">
    <w:abstractNumId w:val="6"/>
  </w:num>
  <w:num w:numId="3">
    <w:abstractNumId w:val="18"/>
  </w:num>
  <w:num w:numId="4">
    <w:abstractNumId w:val="10"/>
  </w:num>
  <w:num w:numId="5">
    <w:abstractNumId w:val="11"/>
  </w:num>
  <w:num w:numId="6">
    <w:abstractNumId w:val="3"/>
  </w:num>
  <w:num w:numId="7">
    <w:abstractNumId w:val="9"/>
  </w:num>
  <w:num w:numId="8">
    <w:abstractNumId w:val="16"/>
  </w:num>
  <w:num w:numId="9">
    <w:abstractNumId w:val="1"/>
  </w:num>
  <w:num w:numId="10">
    <w:abstractNumId w:val="4"/>
  </w:num>
  <w:num w:numId="11">
    <w:abstractNumId w:val="17"/>
  </w:num>
  <w:num w:numId="12">
    <w:abstractNumId w:val="14"/>
  </w:num>
  <w:num w:numId="13">
    <w:abstractNumId w:val="2"/>
  </w:num>
  <w:num w:numId="14">
    <w:abstractNumId w:val="8"/>
  </w:num>
  <w:num w:numId="15">
    <w:abstractNumId w:val="13"/>
  </w:num>
  <w:num w:numId="16">
    <w:abstractNumId w:val="5"/>
  </w:num>
  <w:num w:numId="17">
    <w:abstractNumId w:val="0"/>
  </w:num>
  <w:num w:numId="18">
    <w:abstractNumId w:val="15"/>
  </w:num>
  <w:num w:numId="19">
    <w:abstractNumId w:val="7"/>
  </w:num>
  <w:num w:numId="20">
    <w:abstractNumId w:val="12"/>
  </w:num>
  <w:num w:numId="2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83B"/>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289"/>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049"/>
    <w:rsid w:val="000426B6"/>
    <w:rsid w:val="00043405"/>
    <w:rsid w:val="0004428E"/>
    <w:rsid w:val="000447AD"/>
    <w:rsid w:val="00044C54"/>
    <w:rsid w:val="0004504E"/>
    <w:rsid w:val="000455FD"/>
    <w:rsid w:val="00047D3F"/>
    <w:rsid w:val="0005009D"/>
    <w:rsid w:val="00050D7E"/>
    <w:rsid w:val="0005128E"/>
    <w:rsid w:val="00051651"/>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7769C"/>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667"/>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874"/>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2919"/>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376"/>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2AE"/>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89"/>
    <w:rsid w:val="001351F1"/>
    <w:rsid w:val="00135CA2"/>
    <w:rsid w:val="00136434"/>
    <w:rsid w:val="001365DB"/>
    <w:rsid w:val="00136B77"/>
    <w:rsid w:val="00137107"/>
    <w:rsid w:val="0013763D"/>
    <w:rsid w:val="0013776E"/>
    <w:rsid w:val="001377E5"/>
    <w:rsid w:val="001379AE"/>
    <w:rsid w:val="00137BE9"/>
    <w:rsid w:val="00137D9A"/>
    <w:rsid w:val="001405BF"/>
    <w:rsid w:val="00140657"/>
    <w:rsid w:val="00140ACE"/>
    <w:rsid w:val="001425E2"/>
    <w:rsid w:val="00142FC1"/>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822"/>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2AE4"/>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1A68"/>
    <w:rsid w:val="001A2412"/>
    <w:rsid w:val="001A29CE"/>
    <w:rsid w:val="001A335E"/>
    <w:rsid w:val="001A3566"/>
    <w:rsid w:val="001A3D1F"/>
    <w:rsid w:val="001A3E2F"/>
    <w:rsid w:val="001A3EF5"/>
    <w:rsid w:val="001A5E11"/>
    <w:rsid w:val="001A65D8"/>
    <w:rsid w:val="001A71D7"/>
    <w:rsid w:val="001A756E"/>
    <w:rsid w:val="001A7592"/>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B6E9D"/>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4C6"/>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12D"/>
    <w:rsid w:val="001D33CE"/>
    <w:rsid w:val="001D3C5F"/>
    <w:rsid w:val="001D3E07"/>
    <w:rsid w:val="001D3FA5"/>
    <w:rsid w:val="001D4376"/>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5D5"/>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5AD7"/>
    <w:rsid w:val="002260D8"/>
    <w:rsid w:val="0022630F"/>
    <w:rsid w:val="00226796"/>
    <w:rsid w:val="002269E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76E"/>
    <w:rsid w:val="00241ADF"/>
    <w:rsid w:val="00241C27"/>
    <w:rsid w:val="00241E06"/>
    <w:rsid w:val="0024203C"/>
    <w:rsid w:val="002446CA"/>
    <w:rsid w:val="00244F60"/>
    <w:rsid w:val="0024508B"/>
    <w:rsid w:val="002450B7"/>
    <w:rsid w:val="00245187"/>
    <w:rsid w:val="0024530E"/>
    <w:rsid w:val="00245396"/>
    <w:rsid w:val="002459FA"/>
    <w:rsid w:val="00245F94"/>
    <w:rsid w:val="00246089"/>
    <w:rsid w:val="00246556"/>
    <w:rsid w:val="00246E36"/>
    <w:rsid w:val="002475F5"/>
    <w:rsid w:val="00247701"/>
    <w:rsid w:val="00247731"/>
    <w:rsid w:val="0024781A"/>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494"/>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2BCD"/>
    <w:rsid w:val="00273377"/>
    <w:rsid w:val="002746B2"/>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344"/>
    <w:rsid w:val="002A1B5F"/>
    <w:rsid w:val="002A2121"/>
    <w:rsid w:val="002A2677"/>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B7BFC"/>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192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713"/>
    <w:rsid w:val="00326AE6"/>
    <w:rsid w:val="00326C60"/>
    <w:rsid w:val="00326DFC"/>
    <w:rsid w:val="00326F0C"/>
    <w:rsid w:val="00327808"/>
    <w:rsid w:val="00330770"/>
    <w:rsid w:val="00330917"/>
    <w:rsid w:val="00330C0C"/>
    <w:rsid w:val="00330D17"/>
    <w:rsid w:val="003312F7"/>
    <w:rsid w:val="00331350"/>
    <w:rsid w:val="003313A7"/>
    <w:rsid w:val="0033193C"/>
    <w:rsid w:val="00331E9C"/>
    <w:rsid w:val="00332BC3"/>
    <w:rsid w:val="003331D0"/>
    <w:rsid w:val="003331F2"/>
    <w:rsid w:val="003338FE"/>
    <w:rsid w:val="00333B52"/>
    <w:rsid w:val="00334151"/>
    <w:rsid w:val="003342BF"/>
    <w:rsid w:val="00334531"/>
    <w:rsid w:val="00334DF5"/>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B48"/>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721"/>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2EC8"/>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6D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0D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6E0"/>
    <w:rsid w:val="00416733"/>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981"/>
    <w:rsid w:val="00435B1D"/>
    <w:rsid w:val="00436762"/>
    <w:rsid w:val="0043696B"/>
    <w:rsid w:val="00436D81"/>
    <w:rsid w:val="004378A7"/>
    <w:rsid w:val="00437F81"/>
    <w:rsid w:val="00440016"/>
    <w:rsid w:val="0044004C"/>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26CB"/>
    <w:rsid w:val="00453219"/>
    <w:rsid w:val="0045337A"/>
    <w:rsid w:val="00453D98"/>
    <w:rsid w:val="00453F7E"/>
    <w:rsid w:val="0045457F"/>
    <w:rsid w:val="00454C5B"/>
    <w:rsid w:val="00455156"/>
    <w:rsid w:val="00455628"/>
    <w:rsid w:val="00455AA0"/>
    <w:rsid w:val="00455DE9"/>
    <w:rsid w:val="00456211"/>
    <w:rsid w:val="00456276"/>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2BF"/>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3CD0"/>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28C"/>
    <w:rsid w:val="004D15B4"/>
    <w:rsid w:val="004D1732"/>
    <w:rsid w:val="004D1D4D"/>
    <w:rsid w:val="004D1EF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D4D"/>
    <w:rsid w:val="004E115E"/>
    <w:rsid w:val="004E153F"/>
    <w:rsid w:val="004E1C2D"/>
    <w:rsid w:val="004E1FFE"/>
    <w:rsid w:val="004E2224"/>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2E6"/>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17FE9"/>
    <w:rsid w:val="00520747"/>
    <w:rsid w:val="00520751"/>
    <w:rsid w:val="005207F8"/>
    <w:rsid w:val="00521E53"/>
    <w:rsid w:val="00521FDE"/>
    <w:rsid w:val="0052262E"/>
    <w:rsid w:val="00522777"/>
    <w:rsid w:val="00522E0D"/>
    <w:rsid w:val="0052347E"/>
    <w:rsid w:val="00524200"/>
    <w:rsid w:val="00524467"/>
    <w:rsid w:val="00524C8D"/>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660B"/>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387"/>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34A6"/>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230"/>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2DFC"/>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3A0"/>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1C6"/>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D4"/>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253"/>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0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9E4"/>
    <w:rsid w:val="00680A73"/>
    <w:rsid w:val="00681508"/>
    <w:rsid w:val="00681745"/>
    <w:rsid w:val="00682A16"/>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6B81"/>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0D1F"/>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201EF"/>
    <w:rsid w:val="00720440"/>
    <w:rsid w:val="0072068B"/>
    <w:rsid w:val="0072091B"/>
    <w:rsid w:val="007209C1"/>
    <w:rsid w:val="00721862"/>
    <w:rsid w:val="00722C59"/>
    <w:rsid w:val="00722D78"/>
    <w:rsid w:val="00723598"/>
    <w:rsid w:val="00723A4F"/>
    <w:rsid w:val="00723C26"/>
    <w:rsid w:val="0072468C"/>
    <w:rsid w:val="007265F6"/>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16C"/>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027"/>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4C5B"/>
    <w:rsid w:val="00784E48"/>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D0C"/>
    <w:rsid w:val="007F3F77"/>
    <w:rsid w:val="007F40EA"/>
    <w:rsid w:val="007F44FA"/>
    <w:rsid w:val="007F5085"/>
    <w:rsid w:val="007F5338"/>
    <w:rsid w:val="007F5975"/>
    <w:rsid w:val="007F5BC4"/>
    <w:rsid w:val="007F5F8C"/>
    <w:rsid w:val="007F6923"/>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906"/>
    <w:rsid w:val="00867C02"/>
    <w:rsid w:val="00870F06"/>
    <w:rsid w:val="0087109B"/>
    <w:rsid w:val="008719C6"/>
    <w:rsid w:val="00871DE9"/>
    <w:rsid w:val="0087248C"/>
    <w:rsid w:val="0087282A"/>
    <w:rsid w:val="00872A39"/>
    <w:rsid w:val="0087370B"/>
    <w:rsid w:val="0087521A"/>
    <w:rsid w:val="00875434"/>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3B6"/>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30E8"/>
    <w:rsid w:val="008D32BA"/>
    <w:rsid w:val="008D3516"/>
    <w:rsid w:val="008D3ABC"/>
    <w:rsid w:val="008D3C1D"/>
    <w:rsid w:val="008D3C3F"/>
    <w:rsid w:val="008D3DBE"/>
    <w:rsid w:val="008D3F47"/>
    <w:rsid w:val="008D4526"/>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6FA"/>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4544"/>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88A"/>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82D"/>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6800"/>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327"/>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30"/>
    <w:rsid w:val="00B00D50"/>
    <w:rsid w:val="00B01B01"/>
    <w:rsid w:val="00B01CB1"/>
    <w:rsid w:val="00B02168"/>
    <w:rsid w:val="00B02DE2"/>
    <w:rsid w:val="00B037C7"/>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8AA"/>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AE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19"/>
    <w:rsid w:val="00BC38ED"/>
    <w:rsid w:val="00BC39D1"/>
    <w:rsid w:val="00BC420E"/>
    <w:rsid w:val="00BC42BB"/>
    <w:rsid w:val="00BC4BD8"/>
    <w:rsid w:val="00BC4DF2"/>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42C"/>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60"/>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3DEF"/>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28"/>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CA9"/>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736"/>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0EA0"/>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4795A"/>
    <w:rsid w:val="00D5095A"/>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1C3"/>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2BCE"/>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5B5E"/>
    <w:rsid w:val="00E16A98"/>
    <w:rsid w:val="00E1739C"/>
    <w:rsid w:val="00E1752F"/>
    <w:rsid w:val="00E20951"/>
    <w:rsid w:val="00E21733"/>
    <w:rsid w:val="00E2178A"/>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6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732"/>
    <w:rsid w:val="00E41D9D"/>
    <w:rsid w:val="00E427CB"/>
    <w:rsid w:val="00E42A96"/>
    <w:rsid w:val="00E42D1F"/>
    <w:rsid w:val="00E432A6"/>
    <w:rsid w:val="00E43500"/>
    <w:rsid w:val="00E436C6"/>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66"/>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584"/>
    <w:rsid w:val="00EA6645"/>
    <w:rsid w:val="00EA681B"/>
    <w:rsid w:val="00EA6BFD"/>
    <w:rsid w:val="00EA7FBB"/>
    <w:rsid w:val="00EB0CC7"/>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56"/>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15"/>
    <w:rsid w:val="00F3082F"/>
    <w:rsid w:val="00F30AF8"/>
    <w:rsid w:val="00F30B4C"/>
    <w:rsid w:val="00F312F7"/>
    <w:rsid w:val="00F316ED"/>
    <w:rsid w:val="00F31D14"/>
    <w:rsid w:val="00F32A3F"/>
    <w:rsid w:val="00F330BB"/>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173"/>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A9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22F"/>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55258850"/>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32D4"/>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35807717">
      <w:bodyDiv w:val="1"/>
      <w:marLeft w:val="0"/>
      <w:marRight w:val="0"/>
      <w:marTop w:val="0"/>
      <w:marBottom w:val="0"/>
      <w:divBdr>
        <w:top w:val="none" w:sz="0" w:space="0" w:color="auto"/>
        <w:left w:val="none" w:sz="0" w:space="0" w:color="auto"/>
        <w:bottom w:val="none" w:sz="0" w:space="0" w:color="auto"/>
        <w:right w:val="none" w:sz="0" w:space="0" w:color="auto"/>
      </w:divBdr>
      <w:divsChild>
        <w:div w:id="15470203">
          <w:marLeft w:val="1166"/>
          <w:marRight w:val="0"/>
          <w:marTop w:val="96"/>
          <w:marBottom w:val="0"/>
          <w:divBdr>
            <w:top w:val="none" w:sz="0" w:space="0" w:color="auto"/>
            <w:left w:val="none" w:sz="0" w:space="0" w:color="auto"/>
            <w:bottom w:val="none" w:sz="0" w:space="0" w:color="auto"/>
            <w:right w:val="none" w:sz="0" w:space="0" w:color="auto"/>
          </w:divBdr>
        </w:div>
        <w:div w:id="732779579">
          <w:marLeft w:val="1800"/>
          <w:marRight w:val="0"/>
          <w:marTop w:val="86"/>
          <w:marBottom w:val="0"/>
          <w:divBdr>
            <w:top w:val="none" w:sz="0" w:space="0" w:color="auto"/>
            <w:left w:val="none" w:sz="0" w:space="0" w:color="auto"/>
            <w:bottom w:val="none" w:sz="0" w:space="0" w:color="auto"/>
            <w:right w:val="none" w:sz="0" w:space="0" w:color="auto"/>
          </w:divBdr>
        </w:div>
        <w:div w:id="1053651530">
          <w:marLeft w:val="1800"/>
          <w:marRight w:val="0"/>
          <w:marTop w:val="86"/>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367274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121650">
      <w:bodyDiv w:val="1"/>
      <w:marLeft w:val="0"/>
      <w:marRight w:val="0"/>
      <w:marTop w:val="0"/>
      <w:marBottom w:val="0"/>
      <w:divBdr>
        <w:top w:val="none" w:sz="0" w:space="0" w:color="auto"/>
        <w:left w:val="none" w:sz="0" w:space="0" w:color="auto"/>
        <w:bottom w:val="none" w:sz="0" w:space="0" w:color="auto"/>
        <w:right w:val="none" w:sz="0" w:space="0" w:color="auto"/>
      </w:divBdr>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6077693">
      <w:bodyDiv w:val="1"/>
      <w:marLeft w:val="0"/>
      <w:marRight w:val="0"/>
      <w:marTop w:val="0"/>
      <w:marBottom w:val="0"/>
      <w:divBdr>
        <w:top w:val="none" w:sz="0" w:space="0" w:color="auto"/>
        <w:left w:val="none" w:sz="0" w:space="0" w:color="auto"/>
        <w:bottom w:val="none" w:sz="0" w:space="0" w:color="auto"/>
        <w:right w:val="none" w:sz="0" w:space="0" w:color="auto"/>
      </w:divBdr>
      <w:divsChild>
        <w:div w:id="1830898351">
          <w:marLeft w:val="547"/>
          <w:marRight w:val="0"/>
          <w:marTop w:val="115"/>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55478618">
      <w:bodyDiv w:val="1"/>
      <w:marLeft w:val="0"/>
      <w:marRight w:val="0"/>
      <w:marTop w:val="0"/>
      <w:marBottom w:val="0"/>
      <w:divBdr>
        <w:top w:val="none" w:sz="0" w:space="0" w:color="auto"/>
        <w:left w:val="none" w:sz="0" w:space="0" w:color="auto"/>
        <w:bottom w:val="none" w:sz="0" w:space="0" w:color="auto"/>
        <w:right w:val="none" w:sz="0" w:space="0" w:color="auto"/>
      </w:divBdr>
      <w:divsChild>
        <w:div w:id="2047871025">
          <w:marLeft w:val="1166"/>
          <w:marRight w:val="0"/>
          <w:marTop w:val="96"/>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9279776">
      <w:bodyDiv w:val="1"/>
      <w:marLeft w:val="0"/>
      <w:marRight w:val="0"/>
      <w:marTop w:val="0"/>
      <w:marBottom w:val="0"/>
      <w:divBdr>
        <w:top w:val="none" w:sz="0" w:space="0" w:color="auto"/>
        <w:left w:val="none" w:sz="0" w:space="0" w:color="auto"/>
        <w:bottom w:val="none" w:sz="0" w:space="0" w:color="auto"/>
        <w:right w:val="none" w:sz="0" w:space="0" w:color="auto"/>
      </w:divBdr>
      <w:divsChild>
        <w:div w:id="925842038">
          <w:marLeft w:val="1166"/>
          <w:marRight w:val="0"/>
          <w:marTop w:val="9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2807130">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7C825-E6C5-410D-85F2-7AF092F8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2</Pages>
  <Words>554</Words>
  <Characters>3163</Characters>
  <Application>Microsoft Office Word</Application>
  <DocSecurity>0</DocSecurity>
  <Lines>26</Lines>
  <Paragraphs>7</Paragraphs>
  <ScaleCrop>false</ScaleCrop>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shiyuan</cp:lastModifiedBy>
  <cp:revision>24</cp:revision>
  <dcterms:created xsi:type="dcterms:W3CDTF">2021-05-08T08:54:00Z</dcterms:created>
  <dcterms:modified xsi:type="dcterms:W3CDTF">2021-10-22T04:52:00Z</dcterms:modified>
</cp:coreProperties>
</file>